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64" w:rsidRPr="0014266B" w:rsidRDefault="0014266B" w:rsidP="0014266B">
      <w:pPr>
        <w:spacing w:after="120" w:line="240" w:lineRule="auto"/>
        <w:jc w:val="center"/>
        <w:rPr>
          <w:rFonts w:cs="Times New Roman"/>
          <w:b/>
          <w:sz w:val="36"/>
          <w:szCs w:val="28"/>
        </w:rPr>
      </w:pPr>
      <w:r w:rsidRPr="0014266B">
        <w:rPr>
          <w:rFonts w:cs="Times New Roman"/>
          <w:b/>
          <w:sz w:val="36"/>
          <w:szCs w:val="28"/>
        </w:rPr>
        <w:t>Les populations noires en France.</w:t>
      </w:r>
    </w:p>
    <w:p w:rsidR="0014266B" w:rsidRPr="00370C1C" w:rsidRDefault="0014266B" w:rsidP="0014266B">
      <w:pPr>
        <w:spacing w:after="120" w:line="240" w:lineRule="auto"/>
        <w:jc w:val="center"/>
        <w:rPr>
          <w:rFonts w:cs="Times New Roman"/>
          <w:b/>
          <w:sz w:val="36"/>
          <w:szCs w:val="28"/>
          <w:lang w:val="en-US"/>
        </w:rPr>
      </w:pPr>
      <w:proofErr w:type="spellStart"/>
      <w:r w:rsidRPr="00370C1C">
        <w:rPr>
          <w:rFonts w:cs="Times New Roman"/>
          <w:b/>
          <w:sz w:val="36"/>
          <w:szCs w:val="28"/>
          <w:lang w:val="en-US"/>
        </w:rPr>
        <w:t>Approches</w:t>
      </w:r>
      <w:proofErr w:type="spellEnd"/>
      <w:r w:rsidRPr="00370C1C">
        <w:rPr>
          <w:rFonts w:cs="Times New Roman"/>
          <w:b/>
          <w:sz w:val="36"/>
          <w:szCs w:val="28"/>
          <w:lang w:val="en-US"/>
        </w:rPr>
        <w:t xml:space="preserve"> </w:t>
      </w:r>
      <w:proofErr w:type="gramStart"/>
      <w:r w:rsidRPr="00370C1C">
        <w:rPr>
          <w:rFonts w:cs="Times New Roman"/>
          <w:b/>
          <w:sz w:val="36"/>
          <w:szCs w:val="28"/>
          <w:lang w:val="en-US"/>
        </w:rPr>
        <w:t>et</w:t>
      </w:r>
      <w:proofErr w:type="gramEnd"/>
      <w:r w:rsidRPr="00370C1C">
        <w:rPr>
          <w:rFonts w:cs="Times New Roman"/>
          <w:b/>
          <w:sz w:val="36"/>
          <w:szCs w:val="28"/>
          <w:lang w:val="en-US"/>
        </w:rPr>
        <w:t xml:space="preserve"> </w:t>
      </w:r>
      <w:proofErr w:type="spellStart"/>
      <w:r w:rsidRPr="00370C1C">
        <w:rPr>
          <w:rFonts w:cs="Times New Roman"/>
          <w:b/>
          <w:sz w:val="36"/>
          <w:szCs w:val="28"/>
          <w:lang w:val="en-US"/>
        </w:rPr>
        <w:t>comparaisons</w:t>
      </w:r>
      <w:proofErr w:type="spellEnd"/>
      <w:r w:rsidRPr="00370C1C">
        <w:rPr>
          <w:rFonts w:cs="Times New Roman"/>
          <w:b/>
          <w:sz w:val="36"/>
          <w:szCs w:val="28"/>
          <w:lang w:val="en-US"/>
        </w:rPr>
        <w:t xml:space="preserve"> </w:t>
      </w:r>
      <w:proofErr w:type="spellStart"/>
      <w:r w:rsidRPr="00370C1C">
        <w:rPr>
          <w:rFonts w:cs="Times New Roman"/>
          <w:b/>
          <w:sz w:val="36"/>
          <w:szCs w:val="28"/>
          <w:lang w:val="en-US"/>
        </w:rPr>
        <w:t>transatlantiques</w:t>
      </w:r>
      <w:proofErr w:type="spellEnd"/>
    </w:p>
    <w:p w:rsidR="006354C9" w:rsidRPr="0014266B" w:rsidRDefault="006354C9" w:rsidP="00825988">
      <w:pPr>
        <w:spacing w:after="120" w:line="240" w:lineRule="auto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 w:rsidRPr="0014266B">
        <w:rPr>
          <w:rFonts w:cs="Times New Roman"/>
          <w:sz w:val="24"/>
          <w:szCs w:val="24"/>
          <w:lang w:val="en-US"/>
        </w:rPr>
        <w:t xml:space="preserve">Ana Lucia Araujo, </w:t>
      </w:r>
      <w:r w:rsidRPr="0014266B">
        <w:rPr>
          <w:rFonts w:cs="Times New Roman"/>
          <w:i/>
          <w:sz w:val="24"/>
          <w:szCs w:val="24"/>
          <w:lang w:val="en-US"/>
        </w:rPr>
        <w:t>Reparations for Slavery and the Slave Trade: A Transnational and Comparative History</w:t>
      </w:r>
      <w:r w:rsidRPr="0014266B">
        <w:rPr>
          <w:rFonts w:cs="Times New Roman"/>
          <w:sz w:val="24"/>
          <w:szCs w:val="24"/>
          <w:lang w:val="en-US"/>
        </w:rPr>
        <w:t>, London, New York: Bloomsbury, 2017.</w:t>
      </w:r>
    </w:p>
    <w:p w:rsidR="004860E1" w:rsidRPr="004860E1" w:rsidRDefault="004860E1" w:rsidP="00792237">
      <w:pPr>
        <w:pStyle w:val="Titre3"/>
        <w:rPr>
          <w:b w:val="0"/>
          <w:sz w:val="24"/>
        </w:rPr>
      </w:pPr>
      <w:r>
        <w:rPr>
          <w:b w:val="0"/>
          <w:sz w:val="24"/>
        </w:rPr>
        <w:t xml:space="preserve">Audrey Célestine, </w:t>
      </w:r>
      <w:r w:rsidRPr="004860E1">
        <w:rPr>
          <w:b w:val="0"/>
          <w:i/>
          <w:iCs/>
          <w:sz w:val="24"/>
        </w:rPr>
        <w:t xml:space="preserve">La fabrique politique des identités. Migration et mobilisations caribéennes à Paris et New York, </w:t>
      </w:r>
      <w:r w:rsidRPr="004860E1">
        <w:rPr>
          <w:b w:val="0"/>
          <w:sz w:val="24"/>
        </w:rPr>
        <w:t>Karthala, 2017 </w:t>
      </w:r>
    </w:p>
    <w:p w:rsidR="00792237" w:rsidRPr="0014266B" w:rsidRDefault="00792237" w:rsidP="00792237">
      <w:pPr>
        <w:pStyle w:val="Titre3"/>
        <w:rPr>
          <w:b w:val="0"/>
          <w:sz w:val="24"/>
          <w:szCs w:val="24"/>
        </w:rPr>
      </w:pPr>
      <w:r w:rsidRPr="0014266B">
        <w:rPr>
          <w:b w:val="0"/>
          <w:sz w:val="24"/>
          <w:szCs w:val="24"/>
        </w:rPr>
        <w:t>Sébastien Chauvin, « </w:t>
      </w:r>
      <w:hyperlink r:id="rId8" w:tgtFrame="_blank" w:history="1">
        <w:r w:rsidRPr="0014266B">
          <w:rPr>
            <w:rStyle w:val="Lienhypertexte"/>
            <w:b w:val="0"/>
            <w:color w:val="auto"/>
            <w:sz w:val="24"/>
            <w:szCs w:val="24"/>
            <w:u w:val="none"/>
          </w:rPr>
          <w:t>Sur la route de Washington: le déchirement d’un pèlerinage politique de travailleurs journaliers aux États-Unis.</w:t>
        </w:r>
      </w:hyperlink>
      <w:r w:rsidRPr="0014266B">
        <w:rPr>
          <w:b w:val="0"/>
          <w:sz w:val="24"/>
          <w:szCs w:val="24"/>
        </w:rPr>
        <w:t xml:space="preserve"> » </w:t>
      </w:r>
      <w:r w:rsidRPr="0014266B">
        <w:rPr>
          <w:b w:val="0"/>
          <w:i/>
          <w:sz w:val="24"/>
          <w:szCs w:val="24"/>
        </w:rPr>
        <w:t xml:space="preserve">in </w:t>
      </w:r>
      <w:r w:rsidRPr="0014266B">
        <w:rPr>
          <w:b w:val="0"/>
          <w:sz w:val="24"/>
          <w:szCs w:val="24"/>
        </w:rPr>
        <w:t xml:space="preserve">Mathieu Berger, Daniel </w:t>
      </w:r>
      <w:proofErr w:type="spellStart"/>
      <w:r w:rsidRPr="0014266B">
        <w:rPr>
          <w:b w:val="0"/>
          <w:sz w:val="24"/>
          <w:szCs w:val="24"/>
        </w:rPr>
        <w:t>Cefaï</w:t>
      </w:r>
      <w:proofErr w:type="spellEnd"/>
      <w:r w:rsidRPr="0014266B">
        <w:rPr>
          <w:b w:val="0"/>
          <w:sz w:val="24"/>
          <w:szCs w:val="24"/>
        </w:rPr>
        <w:t>, Carole Gayet-Viaud (</w:t>
      </w:r>
      <w:proofErr w:type="spellStart"/>
      <w:r w:rsidR="00CA77DA">
        <w:rPr>
          <w:b w:val="0"/>
          <w:sz w:val="24"/>
          <w:szCs w:val="24"/>
        </w:rPr>
        <w:t>dir</w:t>
      </w:r>
      <w:proofErr w:type="spellEnd"/>
      <w:r w:rsidRPr="0014266B">
        <w:rPr>
          <w:b w:val="0"/>
          <w:sz w:val="24"/>
          <w:szCs w:val="24"/>
        </w:rPr>
        <w:t xml:space="preserve">.), </w:t>
      </w:r>
      <w:r w:rsidRPr="0014266B">
        <w:rPr>
          <w:rStyle w:val="Accentuation"/>
          <w:b w:val="0"/>
          <w:sz w:val="24"/>
          <w:szCs w:val="24"/>
        </w:rPr>
        <w:t>Du civil au politique : Ethnographies du vivre ensemble</w:t>
      </w:r>
      <w:r w:rsidRPr="0014266B">
        <w:rPr>
          <w:b w:val="0"/>
          <w:sz w:val="24"/>
          <w:szCs w:val="24"/>
        </w:rPr>
        <w:t>, Bruxelles, P.I.E. Peter Lang 2011</w:t>
      </w:r>
      <w:r w:rsidRPr="0014266B">
        <w:rPr>
          <w:rStyle w:val="Accentuation"/>
          <w:b w:val="0"/>
          <w:bCs w:val="0"/>
          <w:sz w:val="24"/>
          <w:szCs w:val="24"/>
        </w:rPr>
        <w:t>.</w:t>
      </w:r>
      <w:r w:rsidRPr="0014266B">
        <w:rPr>
          <w:rStyle w:val="Accentuation"/>
          <w:b w:val="0"/>
          <w:sz w:val="24"/>
          <w:szCs w:val="24"/>
        </w:rPr>
        <w:t xml:space="preserve"> Jean Widmer 2012</w:t>
      </w:r>
      <w:r w:rsidRPr="0014266B">
        <w:rPr>
          <w:b w:val="0"/>
          <w:sz w:val="24"/>
          <w:szCs w:val="24"/>
        </w:rPr>
        <w:t xml:space="preserve"> </w:t>
      </w:r>
      <w:proofErr w:type="spellStart"/>
      <w:r w:rsidRPr="0014266B">
        <w:rPr>
          <w:b w:val="0"/>
          <w:sz w:val="24"/>
          <w:szCs w:val="24"/>
        </w:rPr>
        <w:t>Prize</w:t>
      </w:r>
      <w:proofErr w:type="spellEnd"/>
      <w:r w:rsidRPr="0014266B">
        <w:rPr>
          <w:b w:val="0"/>
          <w:sz w:val="24"/>
          <w:szCs w:val="24"/>
        </w:rPr>
        <w:t xml:space="preserve"> Université de Frib</w:t>
      </w:r>
      <w:r w:rsidR="00CA77DA">
        <w:rPr>
          <w:b w:val="0"/>
          <w:sz w:val="24"/>
          <w:szCs w:val="24"/>
        </w:rPr>
        <w:t xml:space="preserve">ourg, </w:t>
      </w:r>
      <w:proofErr w:type="spellStart"/>
      <w:r w:rsidR="00CA77DA">
        <w:rPr>
          <w:b w:val="0"/>
          <w:sz w:val="24"/>
          <w:szCs w:val="24"/>
        </w:rPr>
        <w:t>Switzerland</w:t>
      </w:r>
      <w:proofErr w:type="spellEnd"/>
      <w:r w:rsidR="00CA77DA">
        <w:rPr>
          <w:b w:val="0"/>
          <w:sz w:val="24"/>
          <w:szCs w:val="24"/>
        </w:rPr>
        <w:t>, pp. 503-544.</w:t>
      </w:r>
    </w:p>
    <w:p w:rsidR="0014266B" w:rsidRPr="003C2C9B" w:rsidRDefault="0014266B" w:rsidP="00825988">
      <w:pPr>
        <w:spacing w:after="120" w:line="240" w:lineRule="auto"/>
        <w:rPr>
          <w:rStyle w:val="bluemilk"/>
          <w:rFonts w:cs="Times New Roman"/>
          <w:sz w:val="24"/>
          <w:szCs w:val="24"/>
        </w:rPr>
      </w:pPr>
      <w:r w:rsidRPr="003C2C9B">
        <w:rPr>
          <w:rStyle w:val="bluemilk"/>
          <w:rFonts w:cs="Times New Roman"/>
          <w:sz w:val="24"/>
          <w:szCs w:val="24"/>
        </w:rPr>
        <w:t xml:space="preserve">Armelle Enders, </w:t>
      </w:r>
      <w:r w:rsidR="003C2C9B" w:rsidRPr="003C2C9B">
        <w:rPr>
          <w:sz w:val="24"/>
          <w:szCs w:val="24"/>
        </w:rPr>
        <w:t xml:space="preserve">"1888 : la fin de l'esclavage en Amérique", dans P. </w:t>
      </w:r>
      <w:proofErr w:type="spellStart"/>
      <w:r w:rsidR="003C2C9B" w:rsidRPr="003C2C9B">
        <w:rPr>
          <w:sz w:val="24"/>
          <w:szCs w:val="24"/>
        </w:rPr>
        <w:t>Singaravélou</w:t>
      </w:r>
      <w:proofErr w:type="spellEnd"/>
      <w:r w:rsidR="003C2C9B" w:rsidRPr="003C2C9B">
        <w:rPr>
          <w:sz w:val="24"/>
          <w:szCs w:val="24"/>
        </w:rPr>
        <w:t xml:space="preserve"> &amp; S. </w:t>
      </w:r>
      <w:proofErr w:type="spellStart"/>
      <w:r w:rsidR="003C2C9B" w:rsidRPr="003C2C9B">
        <w:rPr>
          <w:sz w:val="24"/>
          <w:szCs w:val="24"/>
        </w:rPr>
        <w:t>Venayre</w:t>
      </w:r>
      <w:proofErr w:type="spellEnd"/>
      <w:r w:rsidR="003C2C9B" w:rsidRPr="003C2C9B">
        <w:rPr>
          <w:sz w:val="24"/>
          <w:szCs w:val="24"/>
        </w:rPr>
        <w:t xml:space="preserve"> (</w:t>
      </w:r>
      <w:proofErr w:type="spellStart"/>
      <w:r w:rsidR="003C2C9B" w:rsidRPr="003C2C9B">
        <w:rPr>
          <w:sz w:val="24"/>
          <w:szCs w:val="24"/>
        </w:rPr>
        <w:t>dir</w:t>
      </w:r>
      <w:proofErr w:type="spellEnd"/>
      <w:r w:rsidR="003C2C9B" w:rsidRPr="003C2C9B">
        <w:rPr>
          <w:sz w:val="24"/>
          <w:szCs w:val="24"/>
        </w:rPr>
        <w:t xml:space="preserve">.), </w:t>
      </w:r>
      <w:r w:rsidR="003C2C9B" w:rsidRPr="003C2C9B">
        <w:rPr>
          <w:i/>
          <w:sz w:val="24"/>
          <w:szCs w:val="24"/>
        </w:rPr>
        <w:t>Histoire du monde au XIXe siècle</w:t>
      </w:r>
      <w:r w:rsidR="003C2C9B" w:rsidRPr="003C2C9B">
        <w:rPr>
          <w:sz w:val="24"/>
          <w:szCs w:val="24"/>
        </w:rPr>
        <w:t>, Paris, Fayard, 2017, p.344-347.</w:t>
      </w:r>
    </w:p>
    <w:p w:rsidR="00CA77DA" w:rsidRPr="00660492" w:rsidRDefault="00CA77DA" w:rsidP="00825988">
      <w:pPr>
        <w:spacing w:after="120" w:line="240" w:lineRule="auto"/>
        <w:rPr>
          <w:rStyle w:val="bluemilk"/>
          <w:rFonts w:cs="Times New Roman"/>
          <w:sz w:val="24"/>
          <w:szCs w:val="24"/>
        </w:rPr>
      </w:pPr>
      <w:r w:rsidRPr="00660492">
        <w:rPr>
          <w:rStyle w:val="bluemilk"/>
          <w:rFonts w:cs="Times New Roman"/>
          <w:sz w:val="24"/>
          <w:szCs w:val="24"/>
        </w:rPr>
        <w:t>Sarah Fila-</w:t>
      </w:r>
      <w:proofErr w:type="spellStart"/>
      <w:r w:rsidRPr="00660492">
        <w:rPr>
          <w:rStyle w:val="bluemilk"/>
          <w:rFonts w:cs="Times New Roman"/>
          <w:sz w:val="24"/>
          <w:szCs w:val="24"/>
        </w:rPr>
        <w:t>Bakabadio</w:t>
      </w:r>
      <w:proofErr w:type="spellEnd"/>
      <w:r w:rsidRPr="00660492">
        <w:rPr>
          <w:rStyle w:val="bluemilk"/>
          <w:rFonts w:cs="Times New Roman"/>
          <w:sz w:val="24"/>
          <w:szCs w:val="24"/>
        </w:rPr>
        <w:t>,</w:t>
      </w:r>
      <w:r w:rsidR="00660492" w:rsidRPr="00660492">
        <w:rPr>
          <w:rStyle w:val="bluemilk"/>
          <w:rFonts w:cs="Times New Roman"/>
          <w:sz w:val="24"/>
          <w:szCs w:val="24"/>
        </w:rPr>
        <w:t xml:space="preserve"> </w:t>
      </w:r>
      <w:proofErr w:type="spellStart"/>
      <w:r w:rsidR="00660492" w:rsidRPr="00660492">
        <w:rPr>
          <w:rStyle w:val="Accentuation"/>
          <w:sz w:val="24"/>
          <w:szCs w:val="24"/>
        </w:rPr>
        <w:t>Africa</w:t>
      </w:r>
      <w:proofErr w:type="spellEnd"/>
      <w:r w:rsidR="00660492" w:rsidRPr="00660492">
        <w:rPr>
          <w:rStyle w:val="Accentuation"/>
          <w:sz w:val="24"/>
          <w:szCs w:val="24"/>
        </w:rPr>
        <w:t xml:space="preserve"> on </w:t>
      </w:r>
      <w:proofErr w:type="spellStart"/>
      <w:r w:rsidR="00660492" w:rsidRPr="00660492">
        <w:rPr>
          <w:rStyle w:val="Accentuation"/>
          <w:sz w:val="24"/>
          <w:szCs w:val="24"/>
        </w:rPr>
        <w:t>my</w:t>
      </w:r>
      <w:proofErr w:type="spellEnd"/>
      <w:r w:rsidR="00660492" w:rsidRPr="00660492">
        <w:rPr>
          <w:rStyle w:val="Accentuation"/>
          <w:sz w:val="24"/>
          <w:szCs w:val="24"/>
        </w:rPr>
        <w:t xml:space="preserve"> </w:t>
      </w:r>
      <w:proofErr w:type="spellStart"/>
      <w:r w:rsidR="00660492" w:rsidRPr="00660492">
        <w:rPr>
          <w:rStyle w:val="Accentuation"/>
          <w:sz w:val="24"/>
          <w:szCs w:val="24"/>
        </w:rPr>
        <w:t>Mind</w:t>
      </w:r>
      <w:proofErr w:type="spellEnd"/>
      <w:r w:rsidR="00660492">
        <w:rPr>
          <w:rStyle w:val="Accentuation"/>
          <w:sz w:val="24"/>
          <w:szCs w:val="24"/>
        </w:rPr>
        <w:t xml:space="preserve"> </w:t>
      </w:r>
      <w:r w:rsidR="00660492" w:rsidRPr="00660492">
        <w:rPr>
          <w:rStyle w:val="st"/>
          <w:sz w:val="24"/>
          <w:szCs w:val="24"/>
        </w:rPr>
        <w:t xml:space="preserve">: </w:t>
      </w:r>
      <w:r w:rsidR="00660492" w:rsidRPr="00660492">
        <w:rPr>
          <w:rStyle w:val="st"/>
          <w:i/>
          <w:sz w:val="24"/>
          <w:szCs w:val="24"/>
        </w:rPr>
        <w:t>histoire sociale de l'</w:t>
      </w:r>
      <w:proofErr w:type="spellStart"/>
      <w:r w:rsidR="00660492" w:rsidRPr="00660492">
        <w:rPr>
          <w:rStyle w:val="st"/>
          <w:i/>
          <w:sz w:val="24"/>
          <w:szCs w:val="24"/>
        </w:rPr>
        <w:t>afrocentrisme</w:t>
      </w:r>
      <w:proofErr w:type="spellEnd"/>
      <w:r w:rsidR="00660492" w:rsidRPr="00660492">
        <w:rPr>
          <w:rStyle w:val="st"/>
          <w:i/>
          <w:sz w:val="24"/>
          <w:szCs w:val="24"/>
        </w:rPr>
        <w:t xml:space="preserve"> aux Etats-Unis</w:t>
      </w:r>
      <w:r w:rsidR="00660492" w:rsidRPr="00660492">
        <w:rPr>
          <w:rStyle w:val="st"/>
          <w:sz w:val="24"/>
          <w:szCs w:val="24"/>
        </w:rPr>
        <w:t>, Paris, Les Indes savantes, 2016</w:t>
      </w:r>
      <w:r w:rsidR="00660492" w:rsidRPr="00660492">
        <w:rPr>
          <w:rStyle w:val="st"/>
          <w:sz w:val="24"/>
          <w:szCs w:val="24"/>
        </w:rPr>
        <w:t>.</w:t>
      </w:r>
    </w:p>
    <w:p w:rsidR="00820BEA" w:rsidRPr="0014266B" w:rsidRDefault="00820BEA" w:rsidP="00825988">
      <w:pPr>
        <w:spacing w:after="120" w:line="240" w:lineRule="auto"/>
        <w:rPr>
          <w:rStyle w:val="bluemilk"/>
          <w:rFonts w:cs="Times New Roman"/>
          <w:sz w:val="24"/>
          <w:szCs w:val="24"/>
          <w:lang w:val="en-US"/>
        </w:rPr>
      </w:pPr>
      <w:r w:rsidRPr="0014266B">
        <w:rPr>
          <w:rStyle w:val="bluemilk"/>
          <w:rFonts w:cs="Times New Roman"/>
          <w:sz w:val="24"/>
          <w:szCs w:val="24"/>
          <w:lang w:val="en-US"/>
        </w:rPr>
        <w:t xml:space="preserve">Ruth </w:t>
      </w:r>
      <w:proofErr w:type="spellStart"/>
      <w:r w:rsidRPr="0014266B">
        <w:rPr>
          <w:rStyle w:val="bluemilk"/>
          <w:rFonts w:cs="Times New Roman"/>
          <w:sz w:val="24"/>
          <w:szCs w:val="24"/>
          <w:lang w:val="en-US"/>
        </w:rPr>
        <w:t>Ginio</w:t>
      </w:r>
      <w:proofErr w:type="spellEnd"/>
      <w:r w:rsidRPr="0014266B">
        <w:rPr>
          <w:rStyle w:val="bluemilk"/>
          <w:rFonts w:cs="Times New Roman"/>
          <w:sz w:val="24"/>
          <w:szCs w:val="24"/>
          <w:lang w:val="en-US"/>
        </w:rPr>
        <w:t xml:space="preserve">, </w:t>
      </w:r>
      <w:proofErr w:type="gramStart"/>
      <w:r w:rsidRPr="0014266B">
        <w:rPr>
          <w:rStyle w:val="bluemilk"/>
          <w:rFonts w:cs="Times New Roman"/>
          <w:i/>
          <w:sz w:val="24"/>
          <w:szCs w:val="24"/>
          <w:lang w:val="en-US"/>
        </w:rPr>
        <w:t>The</w:t>
      </w:r>
      <w:proofErr w:type="gramEnd"/>
      <w:r w:rsidRPr="0014266B">
        <w:rPr>
          <w:rStyle w:val="bluemilk"/>
          <w:rFonts w:cs="Times New Roman"/>
          <w:i/>
          <w:sz w:val="24"/>
          <w:szCs w:val="24"/>
          <w:lang w:val="en-US"/>
        </w:rPr>
        <w:t xml:space="preserve"> French Army and its African Soldiers. The Years of Decolonization</w:t>
      </w:r>
      <w:r w:rsidRPr="0014266B">
        <w:rPr>
          <w:rStyle w:val="bluemilk"/>
          <w:rFonts w:cs="Times New Roman"/>
          <w:sz w:val="24"/>
          <w:szCs w:val="24"/>
          <w:lang w:val="en-US"/>
        </w:rPr>
        <w:t>, Lincoln an</w:t>
      </w:r>
      <w:r w:rsidR="00792237" w:rsidRPr="0014266B">
        <w:rPr>
          <w:rStyle w:val="bluemilk"/>
          <w:rFonts w:cs="Times New Roman"/>
          <w:sz w:val="24"/>
          <w:szCs w:val="24"/>
          <w:lang w:val="en-US"/>
        </w:rPr>
        <w:t>d</w:t>
      </w:r>
      <w:r w:rsidRPr="0014266B">
        <w:rPr>
          <w:rStyle w:val="bluemilk"/>
          <w:rFonts w:cs="Times New Roman"/>
          <w:sz w:val="24"/>
          <w:szCs w:val="24"/>
          <w:lang w:val="en-US"/>
        </w:rPr>
        <w:t xml:space="preserve"> London, Nebraska University Press, 2017</w:t>
      </w:r>
    </w:p>
    <w:p w:rsidR="00294F64" w:rsidRPr="0014266B" w:rsidRDefault="00C64B13" w:rsidP="00825988">
      <w:pPr>
        <w:spacing w:after="120" w:line="240" w:lineRule="auto"/>
        <w:rPr>
          <w:rFonts w:cs="Times New Roman"/>
          <w:sz w:val="24"/>
          <w:szCs w:val="24"/>
        </w:rPr>
      </w:pPr>
      <w:r w:rsidRPr="0014266B">
        <w:rPr>
          <w:rStyle w:val="bluemilk"/>
          <w:rFonts w:cs="Times New Roman"/>
          <w:sz w:val="24"/>
          <w:szCs w:val="24"/>
        </w:rPr>
        <w:t>Clémence</w:t>
      </w:r>
      <w:r w:rsidRPr="0014266B">
        <w:rPr>
          <w:rStyle w:val="uppercase"/>
          <w:rFonts w:cs="Times New Roman"/>
          <w:sz w:val="24"/>
          <w:szCs w:val="24"/>
        </w:rPr>
        <w:t xml:space="preserve"> </w:t>
      </w:r>
      <w:proofErr w:type="spellStart"/>
      <w:r w:rsidRPr="0014266B">
        <w:rPr>
          <w:rStyle w:val="uppercase"/>
          <w:rFonts w:cs="Times New Roman"/>
          <w:sz w:val="24"/>
          <w:szCs w:val="24"/>
        </w:rPr>
        <w:t>Léobal</w:t>
      </w:r>
      <w:proofErr w:type="spellEnd"/>
      <w:r w:rsidRPr="0014266B">
        <w:rPr>
          <w:rStyle w:val="bluemilk"/>
          <w:rFonts w:cs="Times New Roman"/>
          <w:sz w:val="24"/>
          <w:szCs w:val="24"/>
        </w:rPr>
        <w:t xml:space="preserve">, « Des marches pour un logement. Demandeuses </w:t>
      </w:r>
      <w:proofErr w:type="spellStart"/>
      <w:r w:rsidRPr="0014266B">
        <w:rPr>
          <w:rStyle w:val="bluemilk"/>
          <w:rFonts w:cs="Times New Roman"/>
          <w:sz w:val="24"/>
          <w:szCs w:val="24"/>
        </w:rPr>
        <w:t>bushinenguées</w:t>
      </w:r>
      <w:proofErr w:type="spellEnd"/>
      <w:r w:rsidRPr="0014266B">
        <w:rPr>
          <w:rStyle w:val="bluemilk"/>
          <w:rFonts w:cs="Times New Roman"/>
          <w:sz w:val="24"/>
          <w:szCs w:val="24"/>
        </w:rPr>
        <w:t xml:space="preserve"> et administrations </w:t>
      </w:r>
      <w:proofErr w:type="spellStart"/>
      <w:r w:rsidRPr="0014266B">
        <w:rPr>
          <w:rStyle w:val="bluemilk"/>
          <w:rFonts w:cs="Times New Roman"/>
          <w:i/>
          <w:iCs/>
          <w:sz w:val="24"/>
          <w:szCs w:val="24"/>
        </w:rPr>
        <w:t>bakaa</w:t>
      </w:r>
      <w:proofErr w:type="spellEnd"/>
      <w:r w:rsidRPr="0014266B">
        <w:rPr>
          <w:rStyle w:val="bluemilk"/>
          <w:rFonts w:cs="Times New Roman"/>
          <w:sz w:val="24"/>
          <w:szCs w:val="24"/>
        </w:rPr>
        <w:t xml:space="preserve"> (Saint-Laurent-du-Maroni, Guyane) », </w:t>
      </w:r>
      <w:proofErr w:type="spellStart"/>
      <w:r w:rsidRPr="0014266B">
        <w:rPr>
          <w:rStyle w:val="bluemilk"/>
          <w:rFonts w:cs="Times New Roman"/>
          <w:i/>
          <w:iCs/>
          <w:sz w:val="24"/>
          <w:szCs w:val="24"/>
        </w:rPr>
        <w:t>Politix</w:t>
      </w:r>
      <w:proofErr w:type="spellEnd"/>
      <w:r w:rsidRPr="0014266B">
        <w:rPr>
          <w:rStyle w:val="bluemilk"/>
          <w:rFonts w:cs="Times New Roman"/>
          <w:sz w:val="24"/>
          <w:szCs w:val="24"/>
        </w:rPr>
        <w:t>, 2016/4 (n° 116), p. 163-192.</w:t>
      </w:r>
    </w:p>
    <w:p w:rsidR="003C131D" w:rsidRPr="003C131D" w:rsidRDefault="003C131D" w:rsidP="00825988">
      <w:pPr>
        <w:spacing w:after="120" w:line="240" w:lineRule="auto"/>
        <w:rPr>
          <w:rStyle w:val="lev"/>
          <w:rFonts w:cs="Times New Roman"/>
          <w:b w:val="0"/>
          <w:bCs w:val="0"/>
          <w:sz w:val="24"/>
          <w:szCs w:val="24"/>
        </w:rPr>
      </w:pPr>
      <w:r w:rsidRPr="003C131D">
        <w:rPr>
          <w:rStyle w:val="lev"/>
          <w:rFonts w:cs="Times New Roman"/>
          <w:b w:val="0"/>
          <w:sz w:val="24"/>
          <w:szCs w:val="24"/>
        </w:rPr>
        <w:t xml:space="preserve">Anthony </w:t>
      </w:r>
      <w:proofErr w:type="spellStart"/>
      <w:r w:rsidRPr="003C131D">
        <w:rPr>
          <w:rStyle w:val="lev"/>
          <w:rFonts w:cs="Times New Roman"/>
          <w:b w:val="0"/>
          <w:sz w:val="24"/>
          <w:szCs w:val="24"/>
        </w:rPr>
        <w:t>Mangeon</w:t>
      </w:r>
      <w:proofErr w:type="spellEnd"/>
      <w:r w:rsidRPr="003C131D">
        <w:rPr>
          <w:rStyle w:val="lev"/>
          <w:rFonts w:cs="Times New Roman"/>
          <w:b w:val="0"/>
          <w:sz w:val="24"/>
          <w:szCs w:val="24"/>
        </w:rPr>
        <w:t>,</w:t>
      </w:r>
      <w:r w:rsidRPr="003C131D">
        <w:rPr>
          <w:rFonts w:cs="Times New Roman"/>
          <w:i/>
          <w:iCs/>
          <w:sz w:val="24"/>
          <w:szCs w:val="24"/>
        </w:rPr>
        <w:t xml:space="preserve"> </w:t>
      </w:r>
      <w:r w:rsidRPr="003C131D">
        <w:rPr>
          <w:rFonts w:cs="Times New Roman"/>
          <w:i/>
          <w:iCs/>
          <w:sz w:val="24"/>
          <w:szCs w:val="24"/>
        </w:rPr>
        <w:t>La Pensée noire et l’Occident, de la bibliothèque coloniale à Barack Obama</w:t>
      </w:r>
      <w:r w:rsidRPr="003C131D">
        <w:rPr>
          <w:rFonts w:cs="Times New Roman"/>
          <w:sz w:val="24"/>
          <w:szCs w:val="24"/>
        </w:rPr>
        <w:t xml:space="preserve">, Cabris, </w:t>
      </w:r>
      <w:proofErr w:type="spellStart"/>
      <w:r w:rsidRPr="003C131D">
        <w:rPr>
          <w:rFonts w:cs="Times New Roman"/>
          <w:sz w:val="24"/>
          <w:szCs w:val="24"/>
        </w:rPr>
        <w:t>Sulliver</w:t>
      </w:r>
      <w:proofErr w:type="spellEnd"/>
      <w:r w:rsidRPr="003C131D">
        <w:rPr>
          <w:rFonts w:cs="Times New Roman"/>
          <w:sz w:val="24"/>
          <w:szCs w:val="24"/>
        </w:rPr>
        <w:t>, 2010</w:t>
      </w:r>
    </w:p>
    <w:p w:rsidR="00294F64" w:rsidRPr="0014266B" w:rsidRDefault="00294F64" w:rsidP="00825988">
      <w:pPr>
        <w:spacing w:after="120" w:line="240" w:lineRule="auto"/>
        <w:rPr>
          <w:rStyle w:val="lev"/>
          <w:rFonts w:cs="Times New Roman"/>
          <w:b w:val="0"/>
          <w:sz w:val="24"/>
          <w:szCs w:val="24"/>
        </w:rPr>
      </w:pPr>
      <w:r w:rsidRPr="0014266B">
        <w:rPr>
          <w:rStyle w:val="lev"/>
          <w:rFonts w:cs="Times New Roman"/>
          <w:b w:val="0"/>
          <w:sz w:val="24"/>
          <w:szCs w:val="24"/>
        </w:rPr>
        <w:t xml:space="preserve">Sylvain Mary, « Guerre froide et anti-impérialisme dans la “méditerranée américaine’’. La France et les Antilles-Guyane face à la Révolution cubaine : enjeux internationaux », </w:t>
      </w:r>
      <w:r w:rsidRPr="0014266B">
        <w:rPr>
          <w:rStyle w:val="Accentuation"/>
          <w:rFonts w:cs="Times New Roman"/>
          <w:bCs/>
          <w:sz w:val="24"/>
          <w:szCs w:val="24"/>
        </w:rPr>
        <w:t>Cahiers d'histoire immédiate</w:t>
      </w:r>
      <w:r w:rsidRPr="0014266B">
        <w:rPr>
          <w:rStyle w:val="lev"/>
          <w:rFonts w:cs="Times New Roman"/>
          <w:sz w:val="24"/>
          <w:szCs w:val="24"/>
        </w:rPr>
        <w:t>,</w:t>
      </w:r>
      <w:r w:rsidRPr="0014266B">
        <w:rPr>
          <w:rStyle w:val="lev"/>
          <w:rFonts w:cs="Times New Roman"/>
          <w:b w:val="0"/>
          <w:sz w:val="24"/>
          <w:szCs w:val="24"/>
        </w:rPr>
        <w:t xml:space="preserve"> n° 49, 2017/1, p. 39-55.</w:t>
      </w:r>
    </w:p>
    <w:p w:rsidR="00CA77DA" w:rsidRPr="00564EE0" w:rsidRDefault="00CA77DA" w:rsidP="00825988">
      <w:pPr>
        <w:spacing w:after="120" w:line="240" w:lineRule="auto"/>
        <w:rPr>
          <w:rFonts w:cs="Times New Roman"/>
          <w:sz w:val="24"/>
          <w:szCs w:val="24"/>
        </w:rPr>
      </w:pPr>
      <w:r w:rsidRPr="00564EE0">
        <w:rPr>
          <w:rFonts w:cs="Times New Roman"/>
          <w:sz w:val="24"/>
          <w:szCs w:val="24"/>
        </w:rPr>
        <w:t xml:space="preserve">Sylvain </w:t>
      </w:r>
      <w:proofErr w:type="spellStart"/>
      <w:r w:rsidRPr="00564EE0">
        <w:rPr>
          <w:rFonts w:cs="Times New Roman"/>
          <w:sz w:val="24"/>
          <w:szCs w:val="24"/>
        </w:rPr>
        <w:t>Pattieu</w:t>
      </w:r>
      <w:proofErr w:type="spellEnd"/>
      <w:r w:rsidRPr="00564EE0">
        <w:rPr>
          <w:rFonts w:cs="Times New Roman"/>
          <w:sz w:val="24"/>
          <w:szCs w:val="24"/>
        </w:rPr>
        <w:t>,</w:t>
      </w:r>
      <w:r w:rsidR="00564EE0" w:rsidRPr="00564EE0">
        <w:rPr>
          <w:rFonts w:cs="Times New Roman"/>
          <w:sz w:val="24"/>
          <w:szCs w:val="24"/>
        </w:rPr>
        <w:t xml:space="preserve"> </w:t>
      </w:r>
      <w:r w:rsidR="00564EE0" w:rsidRPr="00564EE0">
        <w:rPr>
          <w:rStyle w:val="bluemilk"/>
          <w:sz w:val="24"/>
          <w:szCs w:val="24"/>
        </w:rPr>
        <w:t xml:space="preserve">« Un traitement spécifique des migrations d’outre-mer : le BUMIDOM (1963-1982) et ses ambiguïtés », </w:t>
      </w:r>
      <w:proofErr w:type="spellStart"/>
      <w:r w:rsidR="00564EE0" w:rsidRPr="00564EE0">
        <w:rPr>
          <w:rStyle w:val="bluemilk"/>
          <w:i/>
          <w:iCs/>
          <w:sz w:val="24"/>
          <w:szCs w:val="24"/>
        </w:rPr>
        <w:t>Politix</w:t>
      </w:r>
      <w:proofErr w:type="spellEnd"/>
      <w:r w:rsidR="00564EE0" w:rsidRPr="00564EE0">
        <w:rPr>
          <w:rStyle w:val="bluemilk"/>
          <w:sz w:val="24"/>
          <w:szCs w:val="24"/>
        </w:rPr>
        <w:t>, 2016/4 (n° 116), p. 81-113.</w:t>
      </w:r>
    </w:p>
    <w:p w:rsidR="003C131D" w:rsidRDefault="000F5764" w:rsidP="003C131D">
      <w:pPr>
        <w:spacing w:after="120" w:line="240" w:lineRule="auto"/>
        <w:rPr>
          <w:rFonts w:cs="Times New Roman"/>
          <w:sz w:val="24"/>
          <w:szCs w:val="24"/>
        </w:rPr>
      </w:pPr>
      <w:r w:rsidRPr="0014266B">
        <w:rPr>
          <w:rFonts w:cs="Times New Roman"/>
          <w:sz w:val="24"/>
          <w:szCs w:val="24"/>
        </w:rPr>
        <w:t>Matthieu Renault,</w:t>
      </w:r>
      <w:r w:rsidRPr="0014266B">
        <w:rPr>
          <w:rFonts w:cs="Times New Roman"/>
          <w:i/>
          <w:iCs/>
          <w:sz w:val="24"/>
          <w:szCs w:val="24"/>
        </w:rPr>
        <w:t> C .L. R. James : La vie révolutionnaire d’un « Platon noir »</w:t>
      </w:r>
      <w:r w:rsidRPr="0014266B">
        <w:rPr>
          <w:rFonts w:cs="Times New Roman"/>
          <w:sz w:val="24"/>
          <w:szCs w:val="24"/>
        </w:rPr>
        <w:t>, La Découverte, 2016.</w:t>
      </w:r>
    </w:p>
    <w:p w:rsidR="003C131D" w:rsidRDefault="00CB0A24" w:rsidP="003C131D">
      <w:pPr>
        <w:spacing w:after="120" w:line="240" w:lineRule="auto"/>
        <w:rPr>
          <w:sz w:val="24"/>
          <w:szCs w:val="24"/>
        </w:rPr>
      </w:pPr>
      <w:r w:rsidRPr="003C131D">
        <w:rPr>
          <w:sz w:val="24"/>
          <w:szCs w:val="24"/>
        </w:rPr>
        <w:t>Caroline Rolland-</w:t>
      </w:r>
      <w:proofErr w:type="spellStart"/>
      <w:r w:rsidRPr="003C131D">
        <w:rPr>
          <w:sz w:val="24"/>
          <w:szCs w:val="24"/>
        </w:rPr>
        <w:t>Diamond</w:t>
      </w:r>
      <w:proofErr w:type="spellEnd"/>
      <w:r w:rsidRPr="003C131D">
        <w:rPr>
          <w:sz w:val="24"/>
          <w:szCs w:val="24"/>
        </w:rPr>
        <w:t xml:space="preserve">, </w:t>
      </w:r>
      <w:r w:rsidRPr="003C131D">
        <w:rPr>
          <w:i/>
          <w:sz w:val="24"/>
          <w:szCs w:val="24"/>
        </w:rPr>
        <w:t xml:space="preserve">Black </w:t>
      </w:r>
      <w:proofErr w:type="spellStart"/>
      <w:r w:rsidRPr="003C131D">
        <w:rPr>
          <w:i/>
          <w:sz w:val="24"/>
          <w:szCs w:val="24"/>
        </w:rPr>
        <w:t>America</w:t>
      </w:r>
      <w:proofErr w:type="spellEnd"/>
      <w:r w:rsidRPr="003C131D">
        <w:rPr>
          <w:i/>
          <w:sz w:val="24"/>
          <w:szCs w:val="24"/>
        </w:rPr>
        <w:t xml:space="preserve">. </w:t>
      </w:r>
      <w:r w:rsidRPr="0014266B">
        <w:rPr>
          <w:i/>
          <w:sz w:val="24"/>
          <w:szCs w:val="24"/>
        </w:rPr>
        <w:t>Une histoire des luttes pour l’égalité et la justice (XIX</w:t>
      </w:r>
      <w:r w:rsidRPr="0014266B">
        <w:rPr>
          <w:i/>
          <w:sz w:val="24"/>
          <w:szCs w:val="24"/>
          <w:vertAlign w:val="superscript"/>
        </w:rPr>
        <w:t>e</w:t>
      </w:r>
      <w:r w:rsidRPr="0014266B">
        <w:rPr>
          <w:i/>
          <w:sz w:val="24"/>
          <w:szCs w:val="24"/>
        </w:rPr>
        <w:t>-XXI</w:t>
      </w:r>
      <w:r w:rsidRPr="0014266B">
        <w:rPr>
          <w:i/>
          <w:sz w:val="24"/>
          <w:szCs w:val="24"/>
          <w:vertAlign w:val="superscript"/>
        </w:rPr>
        <w:t>e</w:t>
      </w:r>
      <w:r w:rsidRPr="0014266B">
        <w:rPr>
          <w:i/>
          <w:sz w:val="24"/>
          <w:szCs w:val="24"/>
        </w:rPr>
        <w:t> siècle)</w:t>
      </w:r>
      <w:r w:rsidRPr="0014266B">
        <w:rPr>
          <w:sz w:val="24"/>
          <w:szCs w:val="24"/>
        </w:rPr>
        <w:t>, Paris, La Découverte, 2016.</w:t>
      </w:r>
    </w:p>
    <w:p w:rsidR="003C131D" w:rsidRDefault="004860E1" w:rsidP="003C131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Sébastien </w:t>
      </w:r>
      <w:r w:rsidRPr="004860E1">
        <w:rPr>
          <w:sz w:val="24"/>
          <w:szCs w:val="24"/>
        </w:rPr>
        <w:t xml:space="preserve">Roux, « L’État des origines. Histoires adoptives, conflits biographiques et vérités passées », </w:t>
      </w:r>
      <w:r w:rsidRPr="004860E1">
        <w:rPr>
          <w:i/>
          <w:sz w:val="24"/>
          <w:szCs w:val="24"/>
        </w:rPr>
        <w:t>Genèses,</w:t>
      </w:r>
      <w:r w:rsidRPr="004860E1">
        <w:rPr>
          <w:sz w:val="24"/>
          <w:szCs w:val="24"/>
        </w:rPr>
        <w:t xml:space="preserve"> vol. 108, no. 3, 2017, pp. 69-88.</w:t>
      </w:r>
    </w:p>
    <w:p w:rsidR="00BB78F8" w:rsidRPr="003C131D" w:rsidRDefault="00820BEA" w:rsidP="003C131D">
      <w:pPr>
        <w:spacing w:after="120" w:line="240" w:lineRule="auto"/>
        <w:rPr>
          <w:rFonts w:cs="Times New Roman"/>
          <w:sz w:val="24"/>
          <w:szCs w:val="24"/>
        </w:rPr>
      </w:pPr>
      <w:r w:rsidRPr="0014266B">
        <w:rPr>
          <w:sz w:val="24"/>
          <w:szCs w:val="24"/>
        </w:rPr>
        <w:t xml:space="preserve">Emmanuelle </w:t>
      </w:r>
      <w:proofErr w:type="spellStart"/>
      <w:r w:rsidRPr="0014266B">
        <w:rPr>
          <w:sz w:val="24"/>
          <w:szCs w:val="24"/>
        </w:rPr>
        <w:t>Sibeud</w:t>
      </w:r>
      <w:proofErr w:type="spellEnd"/>
      <w:r w:rsidRPr="0014266B">
        <w:rPr>
          <w:sz w:val="24"/>
          <w:szCs w:val="24"/>
        </w:rPr>
        <w:t xml:space="preserve">, </w:t>
      </w:r>
      <w:r w:rsidR="00BB78F8" w:rsidRPr="0014266B">
        <w:rPr>
          <w:sz w:val="24"/>
          <w:szCs w:val="24"/>
        </w:rPr>
        <w:t>« 1919, le Congrès panafricain et la Conférence de la paix »</w:t>
      </w:r>
      <w:r w:rsidR="00BB78F8" w:rsidRPr="0014266B">
        <w:rPr>
          <w:i/>
          <w:sz w:val="24"/>
          <w:szCs w:val="24"/>
        </w:rPr>
        <w:t xml:space="preserve"> in</w:t>
      </w:r>
      <w:r w:rsidR="00BB78F8" w:rsidRPr="0014266B">
        <w:rPr>
          <w:sz w:val="24"/>
          <w:szCs w:val="24"/>
        </w:rPr>
        <w:t xml:space="preserve"> Patrick Boucheron (</w:t>
      </w:r>
      <w:proofErr w:type="spellStart"/>
      <w:r w:rsidR="00BB78F8" w:rsidRPr="0014266B">
        <w:rPr>
          <w:sz w:val="24"/>
          <w:szCs w:val="24"/>
        </w:rPr>
        <w:t>dir</w:t>
      </w:r>
      <w:proofErr w:type="spellEnd"/>
      <w:r w:rsidR="00BB78F8" w:rsidRPr="0014266B">
        <w:rPr>
          <w:sz w:val="24"/>
          <w:szCs w:val="24"/>
        </w:rPr>
        <w:t xml:space="preserve">.), </w:t>
      </w:r>
      <w:r w:rsidR="00BB78F8" w:rsidRPr="0014266B">
        <w:rPr>
          <w:i/>
          <w:sz w:val="24"/>
          <w:szCs w:val="24"/>
        </w:rPr>
        <w:t>Histoire mondiale de la France</w:t>
      </w:r>
      <w:r w:rsidR="00BB78F8" w:rsidRPr="0014266B">
        <w:rPr>
          <w:sz w:val="24"/>
          <w:szCs w:val="24"/>
        </w:rPr>
        <w:t>, Editions du Seuil, 2017, pp. 582-586.</w:t>
      </w:r>
    </w:p>
    <w:p w:rsidR="003C131D" w:rsidRDefault="00CA77DA" w:rsidP="00BB78F8">
      <w:pPr>
        <w:pStyle w:val="Titre1"/>
        <w:rPr>
          <w:sz w:val="24"/>
          <w:szCs w:val="24"/>
          <w:lang w:val="en-US"/>
        </w:rPr>
      </w:pPr>
      <w:r w:rsidRPr="003C2C9B">
        <w:rPr>
          <w:b w:val="0"/>
          <w:sz w:val="24"/>
          <w:szCs w:val="24"/>
          <w:lang w:val="en-US"/>
        </w:rPr>
        <w:t xml:space="preserve">Tyler Stovall, </w:t>
      </w:r>
      <w:hyperlink r:id="rId9" w:tooltip="Permanent Link to Transnational France" w:history="1">
        <w:r w:rsidRPr="003C2C9B">
          <w:rPr>
            <w:rStyle w:val="Lienhypertexte"/>
            <w:b w:val="0"/>
            <w:i/>
            <w:color w:val="auto"/>
            <w:sz w:val="24"/>
            <w:szCs w:val="24"/>
            <w:u w:val="none"/>
            <w:lang w:val="en-US"/>
          </w:rPr>
          <w:t>Transnational France</w:t>
        </w:r>
      </w:hyperlink>
      <w:r w:rsidRPr="003C2C9B">
        <w:rPr>
          <w:b w:val="0"/>
          <w:i/>
          <w:sz w:val="24"/>
          <w:szCs w:val="24"/>
          <w:lang w:val="en-US"/>
        </w:rPr>
        <w:t xml:space="preserve">. </w:t>
      </w:r>
      <w:proofErr w:type="gramStart"/>
      <w:r w:rsidRPr="003C2C9B">
        <w:rPr>
          <w:b w:val="0"/>
          <w:i/>
          <w:sz w:val="24"/>
          <w:szCs w:val="24"/>
          <w:lang w:val="en-US"/>
        </w:rPr>
        <w:t>The Modern History of a Universal Nation</w:t>
      </w:r>
      <w:r w:rsidRPr="003C2C9B">
        <w:rPr>
          <w:b w:val="0"/>
          <w:sz w:val="24"/>
          <w:szCs w:val="24"/>
          <w:lang w:val="en-US"/>
        </w:rPr>
        <w:t>, Westview Press, 2015.</w:t>
      </w:r>
      <w:proofErr w:type="gramEnd"/>
    </w:p>
    <w:p w:rsidR="00ED231F" w:rsidRPr="003C131D" w:rsidRDefault="00ED231F" w:rsidP="00BB78F8">
      <w:pPr>
        <w:pStyle w:val="Titre1"/>
        <w:rPr>
          <w:sz w:val="24"/>
          <w:szCs w:val="24"/>
        </w:rPr>
      </w:pPr>
      <w:r w:rsidRPr="0014266B">
        <w:rPr>
          <w:b w:val="0"/>
          <w:sz w:val="24"/>
          <w:szCs w:val="24"/>
        </w:rPr>
        <w:t xml:space="preserve">Lionel </w:t>
      </w:r>
      <w:proofErr w:type="spellStart"/>
      <w:r w:rsidRPr="0014266B">
        <w:rPr>
          <w:b w:val="0"/>
          <w:sz w:val="24"/>
          <w:szCs w:val="24"/>
        </w:rPr>
        <w:t>Zevounou</w:t>
      </w:r>
      <w:proofErr w:type="spellEnd"/>
      <w:r w:rsidRPr="0014266B">
        <w:rPr>
          <w:b w:val="0"/>
          <w:sz w:val="24"/>
          <w:szCs w:val="24"/>
        </w:rPr>
        <w:t xml:space="preserve">, « Prendre l’Afrique au sérieux dans le champ de la philosophie du droit », </w:t>
      </w:r>
      <w:proofErr w:type="spellStart"/>
      <w:r w:rsidRPr="0014266B">
        <w:rPr>
          <w:b w:val="0"/>
          <w:i/>
          <w:sz w:val="24"/>
          <w:szCs w:val="24"/>
        </w:rPr>
        <w:t>Africa</w:t>
      </w:r>
      <w:proofErr w:type="spellEnd"/>
      <w:r w:rsidRPr="0014266B">
        <w:rPr>
          <w:b w:val="0"/>
          <w:i/>
          <w:sz w:val="24"/>
          <w:szCs w:val="24"/>
        </w:rPr>
        <w:t xml:space="preserve"> </w:t>
      </w:r>
      <w:proofErr w:type="spellStart"/>
      <w:r w:rsidRPr="0014266B">
        <w:rPr>
          <w:b w:val="0"/>
          <w:i/>
          <w:sz w:val="24"/>
          <w:szCs w:val="24"/>
        </w:rPr>
        <w:t>Review</w:t>
      </w:r>
      <w:proofErr w:type="spellEnd"/>
      <w:r w:rsidRPr="0014266B">
        <w:rPr>
          <w:b w:val="0"/>
          <w:i/>
          <w:sz w:val="24"/>
          <w:szCs w:val="24"/>
        </w:rPr>
        <w:t xml:space="preserve"> of Books, Revue africaine des livres</w:t>
      </w:r>
      <w:r w:rsidRPr="0014266B">
        <w:rPr>
          <w:b w:val="0"/>
          <w:sz w:val="24"/>
          <w:szCs w:val="24"/>
        </w:rPr>
        <w:t>, mars 2017, volume 13, n° 1, pp. 16-18</w:t>
      </w:r>
    </w:p>
    <w:p w:rsidR="00825988" w:rsidRDefault="00A5061F" w:rsidP="00A5061F">
      <w:pPr>
        <w:spacing w:after="120" w:line="240" w:lineRule="auto"/>
        <w:jc w:val="center"/>
        <w:rPr>
          <w:rFonts w:cs="Times New Roman"/>
          <w:b/>
          <w:sz w:val="36"/>
          <w:szCs w:val="28"/>
        </w:rPr>
      </w:pPr>
      <w:r>
        <w:rPr>
          <w:rFonts w:cs="Times New Roman"/>
          <w:b/>
          <w:sz w:val="36"/>
          <w:szCs w:val="28"/>
        </w:rPr>
        <w:lastRenderedPageBreak/>
        <w:t xml:space="preserve">Théories voyageuses : les études postcoloniales et les études </w:t>
      </w:r>
      <w:proofErr w:type="spellStart"/>
      <w:r>
        <w:rPr>
          <w:rFonts w:cs="Times New Roman"/>
          <w:b/>
          <w:sz w:val="36"/>
          <w:szCs w:val="28"/>
        </w:rPr>
        <w:t>décoloniales</w:t>
      </w:r>
      <w:proofErr w:type="spellEnd"/>
    </w:p>
    <w:p w:rsidR="00BF7DD8" w:rsidRPr="00825988" w:rsidRDefault="00825988" w:rsidP="00825988">
      <w:pPr>
        <w:spacing w:after="12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Cette bibliographie n’est pas exhaustive et privilégie les références accessibles en français.</w:t>
      </w:r>
    </w:p>
    <w:p w:rsidR="00F7555C" w:rsidRPr="003E3754" w:rsidRDefault="00BF7DD8" w:rsidP="003E3754">
      <w:pPr>
        <w:spacing w:after="120" w:line="240" w:lineRule="auto"/>
        <w:rPr>
          <w:rFonts w:cs="Times New Roman"/>
          <w:b/>
          <w:sz w:val="24"/>
          <w:szCs w:val="28"/>
        </w:rPr>
      </w:pPr>
      <w:r w:rsidRPr="003E3754">
        <w:rPr>
          <w:rFonts w:cs="Times New Roman"/>
          <w:b/>
          <w:sz w:val="24"/>
          <w:szCs w:val="28"/>
        </w:rPr>
        <w:t>Quelques c</w:t>
      </w:r>
      <w:r w:rsidR="00F7555C" w:rsidRPr="003E3754">
        <w:rPr>
          <w:rFonts w:cs="Times New Roman"/>
          <w:b/>
          <w:sz w:val="24"/>
          <w:szCs w:val="28"/>
        </w:rPr>
        <w:t>lassiques</w:t>
      </w:r>
      <w:r w:rsidRPr="003E3754">
        <w:rPr>
          <w:rFonts w:cs="Times New Roman"/>
          <w:b/>
          <w:sz w:val="24"/>
          <w:szCs w:val="28"/>
        </w:rPr>
        <w:t xml:space="preserve"> (ordre chronologique)</w:t>
      </w:r>
    </w:p>
    <w:p w:rsidR="00F7555C" w:rsidRPr="003E3754" w:rsidRDefault="00F7555C" w:rsidP="003E3754">
      <w:pPr>
        <w:pStyle w:val="Notedebasdepage"/>
        <w:spacing w:after="120"/>
        <w:rPr>
          <w:sz w:val="24"/>
          <w:szCs w:val="28"/>
        </w:rPr>
      </w:pPr>
      <w:r w:rsidRPr="003E3754">
        <w:rPr>
          <w:sz w:val="24"/>
          <w:szCs w:val="28"/>
        </w:rPr>
        <w:t xml:space="preserve">Pierre Bourdieu, « Les conditions sociales de la production sociologique : sociologie coloniale et décolonisation de la sociologie » </w:t>
      </w:r>
      <w:r w:rsidRPr="003E3754">
        <w:rPr>
          <w:i/>
          <w:sz w:val="24"/>
          <w:szCs w:val="28"/>
        </w:rPr>
        <w:t>in</w:t>
      </w:r>
      <w:r w:rsidRPr="003E3754">
        <w:rPr>
          <w:sz w:val="24"/>
          <w:szCs w:val="28"/>
        </w:rPr>
        <w:t xml:space="preserve"> Henri </w:t>
      </w:r>
      <w:proofErr w:type="spellStart"/>
      <w:r w:rsidRPr="003E3754">
        <w:rPr>
          <w:sz w:val="24"/>
          <w:szCs w:val="28"/>
        </w:rPr>
        <w:t>Moniot</w:t>
      </w:r>
      <w:proofErr w:type="spellEnd"/>
      <w:r w:rsidRPr="003E3754">
        <w:rPr>
          <w:sz w:val="24"/>
          <w:szCs w:val="28"/>
        </w:rPr>
        <w:t xml:space="preserve"> (</w:t>
      </w:r>
      <w:proofErr w:type="spellStart"/>
      <w:r w:rsidRPr="003E3754">
        <w:rPr>
          <w:sz w:val="24"/>
          <w:szCs w:val="28"/>
        </w:rPr>
        <w:t>dir</w:t>
      </w:r>
      <w:proofErr w:type="spellEnd"/>
      <w:r w:rsidRPr="003E3754">
        <w:rPr>
          <w:sz w:val="24"/>
          <w:szCs w:val="28"/>
        </w:rPr>
        <w:t xml:space="preserve">.) </w:t>
      </w:r>
      <w:r w:rsidRPr="003E3754">
        <w:rPr>
          <w:i/>
          <w:sz w:val="24"/>
          <w:szCs w:val="28"/>
        </w:rPr>
        <w:t>Le mal de voir.</w:t>
      </w:r>
      <w:r w:rsidRPr="003E3754">
        <w:rPr>
          <w:i/>
          <w:iCs/>
          <w:sz w:val="24"/>
          <w:szCs w:val="28"/>
        </w:rPr>
        <w:t xml:space="preserve"> Ethnologie et orientalisme : politique et épistémologie, critique et autocritique</w:t>
      </w:r>
      <w:r w:rsidRPr="003E3754">
        <w:rPr>
          <w:sz w:val="24"/>
          <w:szCs w:val="28"/>
        </w:rPr>
        <w:t>..., Cahiers Jussieu n° 2, Paris, Union générale d'édition, collection 10/18, 1976, pp. 416-426.</w:t>
      </w:r>
    </w:p>
    <w:p w:rsidR="00F7555C" w:rsidRPr="003E3754" w:rsidRDefault="00F7555C" w:rsidP="003E3754">
      <w:pPr>
        <w:spacing w:after="120" w:line="240" w:lineRule="auto"/>
        <w:rPr>
          <w:sz w:val="24"/>
          <w:szCs w:val="28"/>
        </w:rPr>
      </w:pPr>
      <w:r w:rsidRPr="003E3754">
        <w:rPr>
          <w:rFonts w:cs="Times New Roman"/>
          <w:sz w:val="24"/>
          <w:szCs w:val="28"/>
        </w:rPr>
        <w:t xml:space="preserve">Edward Saïd, </w:t>
      </w:r>
      <w:r w:rsidRPr="003E3754">
        <w:rPr>
          <w:rFonts w:cs="Times New Roman"/>
          <w:i/>
          <w:sz w:val="24"/>
          <w:szCs w:val="28"/>
        </w:rPr>
        <w:t>L’Orientalisme. L’Orient créé par l’Occident</w:t>
      </w:r>
      <w:r w:rsidRPr="003E3754">
        <w:rPr>
          <w:rFonts w:cs="Times New Roman"/>
          <w:sz w:val="24"/>
          <w:szCs w:val="28"/>
        </w:rPr>
        <w:t>, Paris, Le Seuil, 1980</w:t>
      </w:r>
      <w:r w:rsidRPr="003E3754">
        <w:rPr>
          <w:sz w:val="24"/>
          <w:szCs w:val="28"/>
        </w:rPr>
        <w:br/>
        <w:t xml:space="preserve">- </w:t>
      </w:r>
      <w:r w:rsidRPr="003E3754">
        <w:rPr>
          <w:i/>
          <w:iCs/>
          <w:sz w:val="24"/>
          <w:szCs w:val="28"/>
        </w:rPr>
        <w:t>Culture et impérialisme</w:t>
      </w:r>
      <w:r w:rsidRPr="003E3754">
        <w:rPr>
          <w:sz w:val="24"/>
          <w:szCs w:val="28"/>
        </w:rPr>
        <w:t xml:space="preserve">, Paris, Fayard et </w:t>
      </w:r>
      <w:r w:rsidRPr="003E3754">
        <w:rPr>
          <w:i/>
          <w:iCs/>
          <w:sz w:val="24"/>
          <w:szCs w:val="28"/>
        </w:rPr>
        <w:t>Le Monde Diplomatique</w:t>
      </w:r>
      <w:r w:rsidRPr="003E3754">
        <w:rPr>
          <w:sz w:val="24"/>
          <w:szCs w:val="28"/>
        </w:rPr>
        <w:t xml:space="preserve">, 2000 [1993]. </w:t>
      </w:r>
      <w:r w:rsidRPr="003E3754">
        <w:rPr>
          <w:sz w:val="24"/>
          <w:szCs w:val="28"/>
        </w:rPr>
        <w:br/>
        <w:t xml:space="preserve">Thomas Brisson, « Edward Saïd » </w:t>
      </w:r>
      <w:r w:rsidRPr="003E3754">
        <w:rPr>
          <w:i/>
          <w:sz w:val="24"/>
          <w:szCs w:val="28"/>
        </w:rPr>
        <w:t xml:space="preserve">in </w:t>
      </w:r>
      <w:r w:rsidRPr="003E3754">
        <w:rPr>
          <w:sz w:val="24"/>
          <w:szCs w:val="28"/>
        </w:rPr>
        <w:t>François Pouillon (</w:t>
      </w:r>
      <w:proofErr w:type="spellStart"/>
      <w:r w:rsidRPr="003E3754">
        <w:rPr>
          <w:sz w:val="24"/>
          <w:szCs w:val="28"/>
        </w:rPr>
        <w:t>dir</w:t>
      </w:r>
      <w:proofErr w:type="spellEnd"/>
      <w:r w:rsidRPr="003E3754">
        <w:rPr>
          <w:sz w:val="24"/>
          <w:szCs w:val="28"/>
        </w:rPr>
        <w:t xml:space="preserve">.), </w:t>
      </w:r>
      <w:r w:rsidRPr="003E3754">
        <w:rPr>
          <w:i/>
          <w:sz w:val="24"/>
          <w:szCs w:val="28"/>
        </w:rPr>
        <w:t>Dictionnaire des orientalistes de langue française</w:t>
      </w:r>
      <w:r w:rsidRPr="003E3754">
        <w:rPr>
          <w:sz w:val="24"/>
          <w:szCs w:val="28"/>
        </w:rPr>
        <w:t xml:space="preserve">, </w:t>
      </w:r>
      <w:hyperlink r:id="rId10" w:history="1">
        <w:r w:rsidRPr="003E3754">
          <w:rPr>
            <w:rStyle w:val="Lienhypertexte"/>
            <w:sz w:val="24"/>
            <w:szCs w:val="28"/>
          </w:rPr>
          <w:t>http://dictionnairedesorientalistes.ehess.fr</w:t>
        </w:r>
      </w:hyperlink>
    </w:p>
    <w:p w:rsidR="003E3754" w:rsidRPr="003E3754" w:rsidRDefault="003E3754" w:rsidP="003E3754">
      <w:pPr>
        <w:spacing w:after="120" w:line="240" w:lineRule="auto"/>
        <w:rPr>
          <w:sz w:val="24"/>
          <w:lang w:val="en-GB"/>
        </w:rPr>
      </w:pPr>
      <w:r w:rsidRPr="003E3754">
        <w:rPr>
          <w:sz w:val="24"/>
          <w:lang w:val="en-GB"/>
        </w:rPr>
        <w:t>V</w:t>
      </w:r>
      <w:r w:rsidR="00BC2D2C">
        <w:rPr>
          <w:sz w:val="24"/>
          <w:lang w:val="en-GB"/>
        </w:rPr>
        <w:t>alentin</w:t>
      </w:r>
      <w:r w:rsidRPr="003E3754">
        <w:rPr>
          <w:sz w:val="24"/>
          <w:lang w:val="en-GB"/>
        </w:rPr>
        <w:t xml:space="preserve"> Y. </w:t>
      </w:r>
      <w:proofErr w:type="spellStart"/>
      <w:r w:rsidRPr="003E3754">
        <w:rPr>
          <w:sz w:val="24"/>
          <w:lang w:val="en-GB"/>
        </w:rPr>
        <w:t>Mudimbe</w:t>
      </w:r>
      <w:proofErr w:type="spellEnd"/>
      <w:r w:rsidRPr="003E3754">
        <w:rPr>
          <w:sz w:val="24"/>
          <w:lang w:val="en-GB"/>
        </w:rPr>
        <w:t xml:space="preserve">, </w:t>
      </w:r>
      <w:proofErr w:type="gramStart"/>
      <w:r w:rsidRPr="003E3754">
        <w:rPr>
          <w:i/>
          <w:iCs/>
          <w:sz w:val="24"/>
          <w:lang w:val="en-GB"/>
        </w:rPr>
        <w:t>The</w:t>
      </w:r>
      <w:proofErr w:type="gramEnd"/>
      <w:r w:rsidRPr="003E3754">
        <w:rPr>
          <w:i/>
          <w:iCs/>
          <w:sz w:val="24"/>
          <w:lang w:val="en-GB"/>
        </w:rPr>
        <w:t xml:space="preserve"> Invention of Africa. Gnosis, Philosophy and the Order of Knowledge</w:t>
      </w:r>
      <w:r w:rsidRPr="003E3754">
        <w:rPr>
          <w:sz w:val="24"/>
          <w:lang w:val="en-GB"/>
        </w:rPr>
        <w:t>, Bloomington &amp; Indianapolis, Indiana University Press, 1988</w:t>
      </w:r>
    </w:p>
    <w:p w:rsidR="00CB28FA" w:rsidRPr="00CB28FA" w:rsidRDefault="00CB28FA" w:rsidP="00CB28FA">
      <w:pPr>
        <w:pStyle w:val="NormalWeb"/>
        <w:spacing w:before="0" w:beforeAutospacing="0" w:after="120" w:afterAutospacing="0"/>
        <w:rPr>
          <w:lang w:val="en-GB"/>
        </w:rPr>
      </w:pPr>
      <w:proofErr w:type="spellStart"/>
      <w:r w:rsidRPr="00CB28FA">
        <w:rPr>
          <w:lang w:val="en-GB"/>
        </w:rPr>
        <w:t>Gayatri</w:t>
      </w:r>
      <w:proofErr w:type="spellEnd"/>
      <w:r w:rsidRPr="00CB28FA">
        <w:rPr>
          <w:lang w:val="en-GB"/>
        </w:rPr>
        <w:t xml:space="preserve"> </w:t>
      </w:r>
      <w:proofErr w:type="spellStart"/>
      <w:r w:rsidRPr="00CB28FA">
        <w:rPr>
          <w:lang w:val="en-GB"/>
        </w:rPr>
        <w:t>Chakravorty</w:t>
      </w:r>
      <w:proofErr w:type="spellEnd"/>
      <w:r w:rsidRPr="00CB28FA">
        <w:rPr>
          <w:lang w:val="en-GB"/>
        </w:rPr>
        <w:t xml:space="preserve"> </w:t>
      </w:r>
      <w:proofErr w:type="spellStart"/>
      <w:r w:rsidRPr="00CB28FA">
        <w:rPr>
          <w:lang w:val="en-GB"/>
        </w:rPr>
        <w:t>Spivak</w:t>
      </w:r>
      <w:proofErr w:type="spellEnd"/>
      <w:r w:rsidRPr="00CB28FA">
        <w:rPr>
          <w:lang w:val="en-GB"/>
        </w:rPr>
        <w:t xml:space="preserve">, </w:t>
      </w:r>
      <w:r w:rsidRPr="00CB28FA">
        <w:rPr>
          <w:i/>
          <w:lang w:val="en-GB"/>
        </w:rPr>
        <w:t xml:space="preserve">Les </w:t>
      </w:r>
      <w:proofErr w:type="spellStart"/>
      <w:r w:rsidRPr="00CB28FA">
        <w:rPr>
          <w:i/>
          <w:lang w:val="en-GB"/>
        </w:rPr>
        <w:t>s</w:t>
      </w:r>
      <w:r w:rsidR="00A5061F">
        <w:rPr>
          <w:i/>
          <w:lang w:val="en-GB"/>
        </w:rPr>
        <w:t>ubalternes</w:t>
      </w:r>
      <w:proofErr w:type="spellEnd"/>
      <w:r w:rsidR="00A5061F">
        <w:rPr>
          <w:i/>
          <w:lang w:val="en-GB"/>
        </w:rPr>
        <w:t xml:space="preserve"> </w:t>
      </w:r>
      <w:proofErr w:type="spellStart"/>
      <w:r w:rsidR="00A5061F">
        <w:rPr>
          <w:i/>
          <w:lang w:val="en-GB"/>
        </w:rPr>
        <w:t>peuvent-elles</w:t>
      </w:r>
      <w:proofErr w:type="spellEnd"/>
      <w:r w:rsidR="00A5061F">
        <w:rPr>
          <w:i/>
          <w:lang w:val="en-GB"/>
        </w:rPr>
        <w:t xml:space="preserve"> </w:t>
      </w:r>
      <w:proofErr w:type="spellStart"/>
      <w:proofErr w:type="gramStart"/>
      <w:r w:rsidR="00A5061F">
        <w:rPr>
          <w:i/>
          <w:lang w:val="en-GB"/>
        </w:rPr>
        <w:t>parler</w:t>
      </w:r>
      <w:proofErr w:type="spellEnd"/>
      <w:r w:rsidR="00A5061F">
        <w:rPr>
          <w:i/>
          <w:lang w:val="en-GB"/>
        </w:rPr>
        <w:t xml:space="preserve"> </w:t>
      </w:r>
      <w:r w:rsidRPr="00CB28FA">
        <w:rPr>
          <w:i/>
          <w:lang w:val="en-GB"/>
        </w:rPr>
        <w:t>?</w:t>
      </w:r>
      <w:proofErr w:type="gramEnd"/>
      <w:r w:rsidRPr="00CB28FA">
        <w:rPr>
          <w:i/>
          <w:lang w:val="en-GB"/>
        </w:rPr>
        <w:t>,</w:t>
      </w:r>
      <w:r w:rsidRPr="00CB28FA">
        <w:rPr>
          <w:lang w:val="en-GB"/>
        </w:rPr>
        <w:t xml:space="preserve"> Paris, Amsterdam, 2009 [1988]</w:t>
      </w:r>
      <w:r w:rsidRPr="00CB28FA">
        <w:rPr>
          <w:lang w:val="en-GB"/>
        </w:rPr>
        <w:br/>
        <w:t xml:space="preserve">- avec </w:t>
      </w:r>
      <w:proofErr w:type="spellStart"/>
      <w:r w:rsidRPr="00CB28FA">
        <w:rPr>
          <w:lang w:val="en-GB"/>
        </w:rPr>
        <w:t>Ranajit</w:t>
      </w:r>
      <w:proofErr w:type="spellEnd"/>
      <w:r w:rsidRPr="00CB28FA">
        <w:rPr>
          <w:lang w:val="en-GB"/>
        </w:rPr>
        <w:t xml:space="preserve"> </w:t>
      </w:r>
      <w:proofErr w:type="spellStart"/>
      <w:r w:rsidRPr="00CB28FA">
        <w:rPr>
          <w:lang w:val="en-GB"/>
        </w:rPr>
        <w:t>Gu</w:t>
      </w:r>
      <w:r>
        <w:rPr>
          <w:lang w:val="en-GB"/>
        </w:rPr>
        <w:t>ha</w:t>
      </w:r>
      <w:proofErr w:type="spellEnd"/>
      <w:r w:rsidRPr="00CB28FA">
        <w:rPr>
          <w:lang w:val="en-GB"/>
        </w:rPr>
        <w:t xml:space="preserve"> (</w:t>
      </w:r>
      <w:proofErr w:type="spellStart"/>
      <w:r w:rsidRPr="00CB28FA">
        <w:rPr>
          <w:lang w:val="en-GB"/>
        </w:rPr>
        <w:t>eds</w:t>
      </w:r>
      <w:proofErr w:type="spellEnd"/>
      <w:r w:rsidRPr="00CB28FA">
        <w:rPr>
          <w:lang w:val="en-GB"/>
        </w:rPr>
        <w:t xml:space="preserve">), </w:t>
      </w:r>
      <w:r w:rsidRPr="00CB28FA">
        <w:rPr>
          <w:i/>
          <w:iCs/>
          <w:lang w:val="en-GB"/>
        </w:rPr>
        <w:t>Selected Subaltern Studies</w:t>
      </w:r>
      <w:r w:rsidRPr="00CB28FA">
        <w:rPr>
          <w:lang w:val="en-GB"/>
        </w:rPr>
        <w:t xml:space="preserve">, </w:t>
      </w:r>
      <w:r>
        <w:rPr>
          <w:lang w:val="en-GB"/>
        </w:rPr>
        <w:t>New York / Oxford, Oxford University Press, 1988.</w:t>
      </w:r>
    </w:p>
    <w:p w:rsidR="003E3754" w:rsidRPr="003E3754" w:rsidRDefault="003E3754" w:rsidP="003E3754">
      <w:pPr>
        <w:spacing w:after="120" w:line="240" w:lineRule="auto"/>
        <w:rPr>
          <w:sz w:val="24"/>
          <w:szCs w:val="28"/>
        </w:rPr>
      </w:pPr>
      <w:r w:rsidRPr="000F5764">
        <w:rPr>
          <w:sz w:val="24"/>
          <w:szCs w:val="28"/>
        </w:rPr>
        <w:t xml:space="preserve">Bill Ashcroft, Gareth Griffiths &amp; Helen </w:t>
      </w:r>
      <w:proofErr w:type="spellStart"/>
      <w:r w:rsidRPr="000F5764">
        <w:rPr>
          <w:sz w:val="24"/>
          <w:szCs w:val="28"/>
        </w:rPr>
        <w:t>Tiffin</w:t>
      </w:r>
      <w:proofErr w:type="spellEnd"/>
      <w:r w:rsidRPr="000F5764">
        <w:rPr>
          <w:sz w:val="24"/>
          <w:szCs w:val="28"/>
        </w:rPr>
        <w:t xml:space="preserve">, </w:t>
      </w:r>
      <w:r w:rsidRPr="000F5764">
        <w:rPr>
          <w:rStyle w:val="Accentuation"/>
          <w:bCs/>
          <w:sz w:val="24"/>
          <w:szCs w:val="28"/>
        </w:rPr>
        <w:t xml:space="preserve">L'Empire vous répond. </w:t>
      </w:r>
      <w:r w:rsidRPr="003E3754">
        <w:rPr>
          <w:rStyle w:val="Accentuation"/>
          <w:bCs/>
          <w:sz w:val="24"/>
          <w:szCs w:val="28"/>
        </w:rPr>
        <w:t xml:space="preserve">Théorie et pratique des littératures </w:t>
      </w:r>
      <w:proofErr w:type="spellStart"/>
      <w:r w:rsidRPr="003E3754">
        <w:rPr>
          <w:rStyle w:val="Accentuation"/>
          <w:bCs/>
          <w:sz w:val="24"/>
          <w:szCs w:val="28"/>
        </w:rPr>
        <w:t>post-coloniales</w:t>
      </w:r>
      <w:proofErr w:type="spellEnd"/>
      <w:r w:rsidRPr="003E3754">
        <w:rPr>
          <w:rStyle w:val="Accentuation"/>
          <w:bCs/>
          <w:sz w:val="24"/>
          <w:szCs w:val="28"/>
        </w:rPr>
        <w:t xml:space="preserve">, </w:t>
      </w:r>
      <w:r w:rsidRPr="003E3754">
        <w:rPr>
          <w:sz w:val="24"/>
          <w:szCs w:val="28"/>
        </w:rPr>
        <w:t>Pessac, Presses universitaires de Bordeaux, 2012 [1989].</w:t>
      </w:r>
    </w:p>
    <w:p w:rsidR="00351615" w:rsidRDefault="00351615" w:rsidP="00351615">
      <w:pPr>
        <w:spacing w:after="120" w:line="240" w:lineRule="auto"/>
        <w:rPr>
          <w:sz w:val="24"/>
          <w:lang w:val="en-GB"/>
        </w:rPr>
      </w:pPr>
      <w:r w:rsidRPr="003E3754">
        <w:rPr>
          <w:sz w:val="24"/>
          <w:lang w:val="en-GB"/>
        </w:rPr>
        <w:t xml:space="preserve">Robert J.C. Young, </w:t>
      </w:r>
      <w:r w:rsidRPr="003E3754">
        <w:rPr>
          <w:i/>
          <w:sz w:val="24"/>
          <w:lang w:val="en-GB"/>
        </w:rPr>
        <w:t xml:space="preserve">White Mythologies. </w:t>
      </w:r>
      <w:proofErr w:type="gramStart"/>
      <w:r w:rsidRPr="003E3754">
        <w:rPr>
          <w:i/>
          <w:sz w:val="24"/>
          <w:lang w:val="en-GB"/>
        </w:rPr>
        <w:t>Writing History and the West</w:t>
      </w:r>
      <w:r w:rsidRPr="003E3754">
        <w:rPr>
          <w:sz w:val="24"/>
          <w:lang w:val="en-GB"/>
        </w:rPr>
        <w:t xml:space="preserve">, </w:t>
      </w:r>
      <w:proofErr w:type="spellStart"/>
      <w:r w:rsidRPr="003E3754">
        <w:rPr>
          <w:sz w:val="24"/>
          <w:lang w:val="en-GB"/>
        </w:rPr>
        <w:t>Londres</w:t>
      </w:r>
      <w:proofErr w:type="spellEnd"/>
      <w:r w:rsidRPr="003E3754">
        <w:rPr>
          <w:sz w:val="24"/>
          <w:lang w:val="en-GB"/>
        </w:rPr>
        <w:t>/New York, Routledge, 1990 (2004).</w:t>
      </w:r>
      <w:proofErr w:type="gramEnd"/>
    </w:p>
    <w:p w:rsidR="00351615" w:rsidRPr="003E3754" w:rsidRDefault="00351615" w:rsidP="00351615">
      <w:pPr>
        <w:spacing w:after="120" w:line="240" w:lineRule="auto"/>
        <w:rPr>
          <w:sz w:val="24"/>
          <w:szCs w:val="28"/>
        </w:rPr>
      </w:pPr>
      <w:r w:rsidRPr="003E3754">
        <w:rPr>
          <w:sz w:val="24"/>
          <w:szCs w:val="28"/>
        </w:rPr>
        <w:t>Mamadou Diouf (</w:t>
      </w:r>
      <w:proofErr w:type="spellStart"/>
      <w:r w:rsidRPr="003E3754">
        <w:rPr>
          <w:sz w:val="24"/>
          <w:szCs w:val="28"/>
        </w:rPr>
        <w:t>dir</w:t>
      </w:r>
      <w:proofErr w:type="spellEnd"/>
      <w:r w:rsidRPr="003E3754">
        <w:rPr>
          <w:sz w:val="24"/>
          <w:szCs w:val="28"/>
        </w:rPr>
        <w:t xml:space="preserve">.), </w:t>
      </w:r>
      <w:r w:rsidRPr="003E3754">
        <w:rPr>
          <w:i/>
          <w:iCs/>
          <w:sz w:val="24"/>
          <w:szCs w:val="28"/>
        </w:rPr>
        <w:t>L’historiographie indienne en débat. Colonialisme, nationalisme et sociétés postcoloniales</w:t>
      </w:r>
      <w:r w:rsidRPr="003E3754">
        <w:rPr>
          <w:sz w:val="24"/>
          <w:szCs w:val="28"/>
        </w:rPr>
        <w:t>, Paris, Karthala, 1999.</w:t>
      </w:r>
    </w:p>
    <w:p w:rsidR="00351615" w:rsidRPr="003E3754" w:rsidRDefault="00351615" w:rsidP="00351615">
      <w:pPr>
        <w:pStyle w:val="Notedebasdepage"/>
        <w:spacing w:after="120"/>
        <w:rPr>
          <w:sz w:val="24"/>
        </w:rPr>
      </w:pPr>
      <w:r w:rsidRPr="003E3754">
        <w:rPr>
          <w:sz w:val="24"/>
        </w:rPr>
        <w:t xml:space="preserve">Jean-Marc Moura, </w:t>
      </w:r>
      <w:r w:rsidRPr="003E3754">
        <w:rPr>
          <w:i/>
          <w:sz w:val="24"/>
        </w:rPr>
        <w:t>Littératures francophones et théorie postcoloniale</w:t>
      </w:r>
      <w:r w:rsidRPr="003E3754">
        <w:rPr>
          <w:sz w:val="24"/>
        </w:rPr>
        <w:t>, Paris, PUF, « Ecritures francophones », 1999.</w:t>
      </w:r>
    </w:p>
    <w:p w:rsidR="00F7555C" w:rsidRPr="00BC2D2C" w:rsidRDefault="00F7555C" w:rsidP="003E3754">
      <w:pPr>
        <w:spacing w:after="120" w:line="240" w:lineRule="auto"/>
        <w:rPr>
          <w:rFonts w:cs="Times New Roman"/>
          <w:sz w:val="24"/>
          <w:szCs w:val="24"/>
        </w:rPr>
      </w:pPr>
      <w:r w:rsidRPr="00BC2D2C">
        <w:rPr>
          <w:rFonts w:cs="Times New Roman"/>
          <w:sz w:val="24"/>
          <w:szCs w:val="24"/>
        </w:rPr>
        <w:t xml:space="preserve">Achille </w:t>
      </w:r>
      <w:proofErr w:type="spellStart"/>
      <w:r w:rsidRPr="00BC2D2C">
        <w:rPr>
          <w:rFonts w:cs="Times New Roman"/>
          <w:sz w:val="24"/>
          <w:szCs w:val="24"/>
        </w:rPr>
        <w:t>Mbembe</w:t>
      </w:r>
      <w:proofErr w:type="spellEnd"/>
      <w:r w:rsidRPr="00BC2D2C">
        <w:rPr>
          <w:rFonts w:cs="Times New Roman"/>
          <w:sz w:val="24"/>
          <w:szCs w:val="24"/>
        </w:rPr>
        <w:t xml:space="preserve">, </w:t>
      </w:r>
      <w:r w:rsidRPr="00BC2D2C">
        <w:rPr>
          <w:rFonts w:cs="Times New Roman"/>
          <w:i/>
          <w:sz w:val="24"/>
          <w:szCs w:val="24"/>
        </w:rPr>
        <w:t xml:space="preserve">De la </w:t>
      </w:r>
      <w:proofErr w:type="spellStart"/>
      <w:r w:rsidRPr="00BC2D2C">
        <w:rPr>
          <w:rFonts w:cs="Times New Roman"/>
          <w:i/>
          <w:sz w:val="24"/>
          <w:szCs w:val="24"/>
        </w:rPr>
        <w:t>postcolonie</w:t>
      </w:r>
      <w:proofErr w:type="spellEnd"/>
      <w:r w:rsidRPr="00BC2D2C">
        <w:rPr>
          <w:rFonts w:cs="Times New Roman"/>
          <w:i/>
          <w:sz w:val="24"/>
          <w:szCs w:val="24"/>
        </w:rPr>
        <w:t>. Essai sur l’imagination politique dans l’Afrique contemporaine</w:t>
      </w:r>
      <w:r w:rsidRPr="00BC2D2C">
        <w:rPr>
          <w:rFonts w:cs="Times New Roman"/>
          <w:sz w:val="24"/>
          <w:szCs w:val="24"/>
        </w:rPr>
        <w:t>, Paris, Karthala, « Les Afriques », 2000.</w:t>
      </w:r>
      <w:r w:rsidR="00BC2D2C" w:rsidRPr="00BC2D2C">
        <w:rPr>
          <w:rFonts w:cs="Times New Roman"/>
          <w:sz w:val="24"/>
          <w:szCs w:val="24"/>
        </w:rPr>
        <w:br/>
        <w:t>-</w:t>
      </w:r>
      <w:r w:rsidR="00BC2D2C" w:rsidRPr="00BC2D2C">
        <w:rPr>
          <w:rStyle w:val="bluemilk"/>
          <w:sz w:val="24"/>
          <w:szCs w:val="24"/>
        </w:rPr>
        <w:t xml:space="preserve"> « À propos des écritures africaines de soi », </w:t>
      </w:r>
      <w:r w:rsidR="00BC2D2C" w:rsidRPr="00BC2D2C">
        <w:rPr>
          <w:rStyle w:val="bluemilk"/>
          <w:i/>
          <w:iCs/>
          <w:sz w:val="24"/>
          <w:szCs w:val="24"/>
        </w:rPr>
        <w:t>Politique africaine</w:t>
      </w:r>
      <w:r w:rsidR="00BC2D2C" w:rsidRPr="00BC2D2C">
        <w:rPr>
          <w:rStyle w:val="bluemilk"/>
          <w:sz w:val="24"/>
          <w:szCs w:val="24"/>
        </w:rPr>
        <w:t>, 2000/1 (N° 77), p. 16-43.</w:t>
      </w:r>
      <w:r w:rsidRPr="00BC2D2C">
        <w:rPr>
          <w:rFonts w:cs="Times New Roman"/>
          <w:sz w:val="24"/>
          <w:szCs w:val="24"/>
        </w:rPr>
        <w:br/>
        <w:t xml:space="preserve">- </w:t>
      </w:r>
      <w:r w:rsidR="000E5A8A" w:rsidRPr="00BC2D2C">
        <w:rPr>
          <w:rFonts w:cs="Times New Roman"/>
          <w:i/>
          <w:sz w:val="24"/>
          <w:szCs w:val="24"/>
        </w:rPr>
        <w:t>Critique de la raison nègre</w:t>
      </w:r>
      <w:r w:rsidR="000E5A8A" w:rsidRPr="00BC2D2C">
        <w:rPr>
          <w:rFonts w:cs="Times New Roman"/>
          <w:sz w:val="24"/>
          <w:szCs w:val="24"/>
        </w:rPr>
        <w:t>, Paris, la Découverte, 2013</w:t>
      </w:r>
    </w:p>
    <w:p w:rsidR="0064073E" w:rsidRPr="00351615" w:rsidRDefault="003E3754" w:rsidP="003E3754">
      <w:pPr>
        <w:spacing w:after="120" w:line="240" w:lineRule="auto"/>
        <w:rPr>
          <w:sz w:val="24"/>
          <w:szCs w:val="28"/>
        </w:rPr>
      </w:pPr>
      <w:proofErr w:type="spellStart"/>
      <w:r w:rsidRPr="003E3754">
        <w:rPr>
          <w:sz w:val="24"/>
          <w:szCs w:val="28"/>
        </w:rPr>
        <w:t>Dipesh</w:t>
      </w:r>
      <w:proofErr w:type="spellEnd"/>
      <w:r w:rsidRPr="003E3754">
        <w:rPr>
          <w:sz w:val="24"/>
          <w:szCs w:val="28"/>
        </w:rPr>
        <w:t xml:space="preserve"> </w:t>
      </w:r>
      <w:proofErr w:type="spellStart"/>
      <w:r w:rsidRPr="003E3754">
        <w:rPr>
          <w:sz w:val="24"/>
          <w:szCs w:val="28"/>
        </w:rPr>
        <w:t>Chakrabarthy</w:t>
      </w:r>
      <w:proofErr w:type="spellEnd"/>
      <w:r w:rsidRPr="003E3754">
        <w:rPr>
          <w:sz w:val="24"/>
          <w:szCs w:val="28"/>
        </w:rPr>
        <w:t xml:space="preserve">, </w:t>
      </w:r>
      <w:proofErr w:type="spellStart"/>
      <w:r w:rsidRPr="003E3754">
        <w:rPr>
          <w:i/>
          <w:sz w:val="24"/>
          <w:szCs w:val="28"/>
        </w:rPr>
        <w:t>Provincialiser</w:t>
      </w:r>
      <w:proofErr w:type="spellEnd"/>
      <w:r w:rsidRPr="003E3754">
        <w:rPr>
          <w:i/>
          <w:sz w:val="24"/>
          <w:szCs w:val="28"/>
        </w:rPr>
        <w:t xml:space="preserve"> l’Europe. La pensée postcoloniale et la différence historique</w:t>
      </w:r>
      <w:r w:rsidRPr="003E3754">
        <w:rPr>
          <w:sz w:val="24"/>
          <w:szCs w:val="28"/>
        </w:rPr>
        <w:t>, paris, Amsterdam, 2009 [2000]</w:t>
      </w:r>
      <w:r w:rsidR="0005394C" w:rsidRPr="00590BA7">
        <w:rPr>
          <w:sz w:val="24"/>
          <w:szCs w:val="24"/>
        </w:rPr>
        <w:br/>
      </w:r>
    </w:p>
    <w:p w:rsidR="00BF7DD8" w:rsidRPr="003E3754" w:rsidRDefault="00BF7DD8" w:rsidP="003E3754">
      <w:pPr>
        <w:spacing w:after="120" w:line="240" w:lineRule="auto"/>
        <w:rPr>
          <w:rFonts w:cs="Times New Roman"/>
          <w:b/>
          <w:sz w:val="24"/>
          <w:szCs w:val="28"/>
          <w:lang w:val="en-US"/>
        </w:rPr>
      </w:pPr>
      <w:proofErr w:type="spellStart"/>
      <w:r w:rsidRPr="003E3754">
        <w:rPr>
          <w:rFonts w:cs="Times New Roman"/>
          <w:b/>
          <w:sz w:val="24"/>
          <w:szCs w:val="28"/>
          <w:lang w:val="en-US"/>
        </w:rPr>
        <w:t>Quelques</w:t>
      </w:r>
      <w:proofErr w:type="spellEnd"/>
      <w:r w:rsidRPr="003E3754">
        <w:rPr>
          <w:rFonts w:cs="Times New Roman"/>
          <w:b/>
          <w:sz w:val="24"/>
          <w:szCs w:val="28"/>
          <w:lang w:val="en-US"/>
        </w:rPr>
        <w:t xml:space="preserve"> a</w:t>
      </w:r>
      <w:r w:rsidR="00F7555C" w:rsidRPr="003E3754">
        <w:rPr>
          <w:rFonts w:cs="Times New Roman"/>
          <w:b/>
          <w:sz w:val="24"/>
          <w:szCs w:val="28"/>
          <w:lang w:val="en-US"/>
        </w:rPr>
        <w:t>nthologies</w:t>
      </w:r>
    </w:p>
    <w:p w:rsidR="003E3754" w:rsidRPr="003E3754" w:rsidRDefault="00BF7DD8" w:rsidP="003E3754">
      <w:pPr>
        <w:spacing w:after="120" w:line="240" w:lineRule="auto"/>
        <w:rPr>
          <w:sz w:val="24"/>
          <w:szCs w:val="28"/>
          <w:lang w:val="en-GB"/>
        </w:rPr>
      </w:pPr>
      <w:r w:rsidRPr="003E3754">
        <w:rPr>
          <w:sz w:val="24"/>
          <w:szCs w:val="28"/>
          <w:lang w:val="en-GB"/>
        </w:rPr>
        <w:t xml:space="preserve">Frederick Cooper &amp; Ann </w:t>
      </w:r>
      <w:proofErr w:type="spellStart"/>
      <w:r w:rsidRPr="003E3754">
        <w:rPr>
          <w:sz w:val="24"/>
          <w:szCs w:val="28"/>
          <w:lang w:val="en-GB"/>
        </w:rPr>
        <w:t>Stoler</w:t>
      </w:r>
      <w:proofErr w:type="spellEnd"/>
      <w:r w:rsidRPr="003E3754">
        <w:rPr>
          <w:sz w:val="24"/>
          <w:szCs w:val="28"/>
          <w:lang w:val="en-GB"/>
        </w:rPr>
        <w:t xml:space="preserve"> (</w:t>
      </w:r>
      <w:proofErr w:type="spellStart"/>
      <w:proofErr w:type="gramStart"/>
      <w:r w:rsidRPr="003E3754">
        <w:rPr>
          <w:sz w:val="24"/>
          <w:szCs w:val="28"/>
          <w:lang w:val="en-GB"/>
        </w:rPr>
        <w:t>eds</w:t>
      </w:r>
      <w:proofErr w:type="spellEnd"/>
      <w:proofErr w:type="gramEnd"/>
      <w:r w:rsidRPr="003E3754">
        <w:rPr>
          <w:sz w:val="24"/>
          <w:szCs w:val="28"/>
          <w:lang w:val="en-GB"/>
        </w:rPr>
        <w:t xml:space="preserve">), </w:t>
      </w:r>
      <w:r w:rsidRPr="003E3754">
        <w:rPr>
          <w:i/>
          <w:iCs/>
          <w:sz w:val="24"/>
          <w:szCs w:val="28"/>
          <w:lang w:val="en-GB"/>
        </w:rPr>
        <w:t xml:space="preserve">Tensions of Empire. </w:t>
      </w:r>
      <w:proofErr w:type="gramStart"/>
      <w:r w:rsidRPr="003E3754">
        <w:rPr>
          <w:i/>
          <w:iCs/>
          <w:sz w:val="24"/>
          <w:szCs w:val="28"/>
          <w:lang w:val="en-GB"/>
        </w:rPr>
        <w:t>Colonial Cultures in a Bourgeois World</w:t>
      </w:r>
      <w:r w:rsidRPr="003E3754">
        <w:rPr>
          <w:sz w:val="24"/>
          <w:szCs w:val="28"/>
          <w:lang w:val="en-GB"/>
        </w:rPr>
        <w:t>, Berkeley, University of California Press, 1997.</w:t>
      </w:r>
      <w:proofErr w:type="gramEnd"/>
      <w:r w:rsidR="003E3754" w:rsidRPr="003E3754">
        <w:rPr>
          <w:sz w:val="24"/>
          <w:szCs w:val="28"/>
          <w:lang w:val="en-US"/>
        </w:rPr>
        <w:t xml:space="preserve"> </w:t>
      </w:r>
      <w:r w:rsidR="003E3754" w:rsidRPr="003E3754">
        <w:rPr>
          <w:sz w:val="24"/>
          <w:szCs w:val="28"/>
          <w:lang w:val="en-US"/>
        </w:rPr>
        <w:br/>
        <w:t xml:space="preserve">- Frederick Cooper </w:t>
      </w:r>
      <w:proofErr w:type="gramStart"/>
      <w:r w:rsidR="003E3754" w:rsidRPr="003E3754">
        <w:rPr>
          <w:sz w:val="24"/>
          <w:szCs w:val="28"/>
          <w:lang w:val="en-US"/>
        </w:rPr>
        <w:t>et</w:t>
      </w:r>
      <w:proofErr w:type="gramEnd"/>
      <w:r w:rsidR="003E3754" w:rsidRPr="003E3754">
        <w:rPr>
          <w:sz w:val="24"/>
          <w:szCs w:val="28"/>
          <w:lang w:val="en-US"/>
        </w:rPr>
        <w:t xml:space="preserve"> Ann </w:t>
      </w:r>
      <w:proofErr w:type="spellStart"/>
      <w:r w:rsidR="003E3754" w:rsidRPr="003E3754">
        <w:rPr>
          <w:sz w:val="24"/>
          <w:szCs w:val="28"/>
          <w:lang w:val="en-US"/>
        </w:rPr>
        <w:t>Stoler</w:t>
      </w:r>
      <w:proofErr w:type="spellEnd"/>
      <w:r w:rsidR="003E3754" w:rsidRPr="003E3754">
        <w:rPr>
          <w:sz w:val="24"/>
          <w:szCs w:val="28"/>
          <w:lang w:val="en-US"/>
        </w:rPr>
        <w:t xml:space="preserve">, </w:t>
      </w:r>
      <w:proofErr w:type="spellStart"/>
      <w:r w:rsidR="003E3754" w:rsidRPr="003E3754">
        <w:rPr>
          <w:i/>
          <w:sz w:val="24"/>
          <w:szCs w:val="28"/>
          <w:lang w:val="en-US"/>
        </w:rPr>
        <w:t>Repenser</w:t>
      </w:r>
      <w:proofErr w:type="spellEnd"/>
      <w:r w:rsidR="003E3754" w:rsidRPr="003E3754">
        <w:rPr>
          <w:i/>
          <w:sz w:val="24"/>
          <w:szCs w:val="28"/>
          <w:lang w:val="en-US"/>
        </w:rPr>
        <w:t xml:space="preserve"> le </w:t>
      </w:r>
      <w:proofErr w:type="spellStart"/>
      <w:r w:rsidR="003E3754" w:rsidRPr="003E3754">
        <w:rPr>
          <w:i/>
          <w:sz w:val="24"/>
          <w:szCs w:val="28"/>
          <w:lang w:val="en-US"/>
        </w:rPr>
        <w:t>colonialisme</w:t>
      </w:r>
      <w:proofErr w:type="spellEnd"/>
      <w:r w:rsidR="003E3754" w:rsidRPr="003E3754">
        <w:rPr>
          <w:sz w:val="24"/>
          <w:szCs w:val="28"/>
          <w:lang w:val="en-US"/>
        </w:rPr>
        <w:t xml:space="preserve">, Paris, </w:t>
      </w:r>
      <w:proofErr w:type="spellStart"/>
      <w:r w:rsidR="003E3754" w:rsidRPr="003E3754">
        <w:rPr>
          <w:sz w:val="24"/>
          <w:szCs w:val="28"/>
          <w:lang w:val="en-US"/>
        </w:rPr>
        <w:t>Payot</w:t>
      </w:r>
      <w:proofErr w:type="spellEnd"/>
      <w:r w:rsidR="003E3754" w:rsidRPr="003E3754">
        <w:rPr>
          <w:sz w:val="24"/>
          <w:szCs w:val="28"/>
          <w:lang w:val="en-US"/>
        </w:rPr>
        <w:t>, 2013 [1997]</w:t>
      </w:r>
    </w:p>
    <w:p w:rsidR="00CB28FA" w:rsidRPr="00CB28FA" w:rsidRDefault="00CB28FA" w:rsidP="003E3754">
      <w:pPr>
        <w:spacing w:after="120" w:line="240" w:lineRule="auto"/>
        <w:rPr>
          <w:sz w:val="24"/>
          <w:lang w:val="en-US"/>
        </w:rPr>
      </w:pPr>
      <w:r w:rsidRPr="00CB28FA">
        <w:rPr>
          <w:sz w:val="24"/>
          <w:lang w:val="en-US"/>
        </w:rPr>
        <w:t>Stephen Howe</w:t>
      </w:r>
      <w:r w:rsidRPr="00CB28FA">
        <w:rPr>
          <w:sz w:val="24"/>
          <w:szCs w:val="24"/>
          <w:lang w:val="en-US"/>
        </w:rPr>
        <w:t xml:space="preserve">, </w:t>
      </w:r>
      <w:proofErr w:type="gramStart"/>
      <w:r w:rsidRPr="00CB28FA">
        <w:rPr>
          <w:i/>
          <w:sz w:val="24"/>
          <w:szCs w:val="24"/>
          <w:lang w:val="en-US"/>
        </w:rPr>
        <w:t>The</w:t>
      </w:r>
      <w:proofErr w:type="gramEnd"/>
      <w:r w:rsidRPr="00CB28FA">
        <w:rPr>
          <w:i/>
          <w:sz w:val="24"/>
          <w:szCs w:val="24"/>
          <w:lang w:val="en-US"/>
        </w:rPr>
        <w:t xml:space="preserve"> New Imperial Histories Reader</w:t>
      </w:r>
      <w:r w:rsidRPr="00CB28FA">
        <w:rPr>
          <w:sz w:val="24"/>
          <w:szCs w:val="24"/>
          <w:lang w:val="en-US"/>
        </w:rPr>
        <w:t>, London &amp; New York, Routledge, 2010</w:t>
      </w:r>
      <w:r>
        <w:rPr>
          <w:sz w:val="18"/>
          <w:szCs w:val="18"/>
          <w:lang w:val="en-US"/>
        </w:rPr>
        <w:t>.</w:t>
      </w:r>
    </w:p>
    <w:p w:rsidR="00BF7DD8" w:rsidRPr="000F5764" w:rsidRDefault="00BF7DD8" w:rsidP="003E3754">
      <w:pPr>
        <w:spacing w:after="120" w:line="240" w:lineRule="auto"/>
        <w:rPr>
          <w:sz w:val="24"/>
          <w:szCs w:val="28"/>
        </w:rPr>
      </w:pPr>
      <w:r w:rsidRPr="003E3754">
        <w:rPr>
          <w:sz w:val="24"/>
        </w:rPr>
        <w:t xml:space="preserve">Neil </w:t>
      </w:r>
      <w:proofErr w:type="spellStart"/>
      <w:r w:rsidRPr="003E3754">
        <w:rPr>
          <w:sz w:val="24"/>
        </w:rPr>
        <w:t>Lazarus</w:t>
      </w:r>
      <w:proofErr w:type="spellEnd"/>
      <w:r w:rsidRPr="003E3754">
        <w:rPr>
          <w:sz w:val="24"/>
        </w:rPr>
        <w:t xml:space="preserve"> (</w:t>
      </w:r>
      <w:proofErr w:type="spellStart"/>
      <w:r w:rsidRPr="003E3754">
        <w:rPr>
          <w:sz w:val="24"/>
        </w:rPr>
        <w:t>ed</w:t>
      </w:r>
      <w:proofErr w:type="spellEnd"/>
      <w:r w:rsidRPr="003E3754">
        <w:rPr>
          <w:sz w:val="24"/>
        </w:rPr>
        <w:t xml:space="preserve">), </w:t>
      </w:r>
      <w:r w:rsidRPr="003E3754">
        <w:rPr>
          <w:i/>
          <w:sz w:val="24"/>
        </w:rPr>
        <w:t>Penser le postcolonial. Une introduction critique</w:t>
      </w:r>
      <w:r w:rsidRPr="003E3754">
        <w:rPr>
          <w:sz w:val="24"/>
        </w:rPr>
        <w:t>, Paris, éditions Amsterdam, 2006 (2004).</w:t>
      </w:r>
    </w:p>
    <w:p w:rsidR="00CB28FA" w:rsidRDefault="00CB28FA" w:rsidP="003E3754">
      <w:pPr>
        <w:spacing w:after="120" w:line="240" w:lineRule="auto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lastRenderedPageBreak/>
        <w:t>Henry Schwartz &amp; Sangeeta R</w:t>
      </w:r>
      <w:r w:rsidRPr="00CB28FA">
        <w:rPr>
          <w:sz w:val="24"/>
          <w:szCs w:val="28"/>
          <w:lang w:val="en-US"/>
        </w:rPr>
        <w:t>ay (</w:t>
      </w:r>
      <w:proofErr w:type="spellStart"/>
      <w:proofErr w:type="gramStart"/>
      <w:r w:rsidRPr="00CB28FA">
        <w:rPr>
          <w:sz w:val="24"/>
          <w:szCs w:val="28"/>
          <w:lang w:val="en-US"/>
        </w:rPr>
        <w:t>eds</w:t>
      </w:r>
      <w:proofErr w:type="spellEnd"/>
      <w:proofErr w:type="gramEnd"/>
      <w:r w:rsidRPr="00CB28FA">
        <w:rPr>
          <w:sz w:val="24"/>
          <w:szCs w:val="28"/>
          <w:lang w:val="en-US"/>
        </w:rPr>
        <w:t xml:space="preserve">), </w:t>
      </w:r>
      <w:r w:rsidRPr="00CB28FA">
        <w:rPr>
          <w:i/>
          <w:sz w:val="24"/>
          <w:szCs w:val="28"/>
          <w:lang w:val="en-US"/>
        </w:rPr>
        <w:t>A Companion to Postcolonial Studies</w:t>
      </w:r>
      <w:r w:rsidRPr="00CB28FA">
        <w:rPr>
          <w:sz w:val="24"/>
          <w:szCs w:val="28"/>
          <w:lang w:val="en-US"/>
        </w:rPr>
        <w:t xml:space="preserve">, </w:t>
      </w:r>
      <w:r>
        <w:rPr>
          <w:sz w:val="24"/>
          <w:szCs w:val="28"/>
          <w:lang w:val="en-US"/>
        </w:rPr>
        <w:t xml:space="preserve">Malden (MA) / Oxford, </w:t>
      </w:r>
      <w:r w:rsidR="00590BA7" w:rsidRPr="00590BA7">
        <w:rPr>
          <w:sz w:val="24"/>
          <w:szCs w:val="28"/>
          <w:lang w:val="en-US"/>
        </w:rPr>
        <w:t xml:space="preserve">Blackwell, </w:t>
      </w:r>
      <w:r>
        <w:rPr>
          <w:sz w:val="24"/>
          <w:szCs w:val="28"/>
          <w:lang w:val="en-US"/>
        </w:rPr>
        <w:t>2010.</w:t>
      </w:r>
    </w:p>
    <w:p w:rsidR="00BF7DD8" w:rsidRPr="003E3754" w:rsidRDefault="00BF7DD8" w:rsidP="003E3754">
      <w:pPr>
        <w:spacing w:after="120" w:line="240" w:lineRule="auto"/>
        <w:rPr>
          <w:sz w:val="24"/>
          <w:szCs w:val="28"/>
        </w:rPr>
      </w:pPr>
      <w:r w:rsidRPr="000F5764">
        <w:rPr>
          <w:sz w:val="24"/>
          <w:szCs w:val="28"/>
        </w:rPr>
        <w:t xml:space="preserve">Marie-Claude </w:t>
      </w:r>
      <w:proofErr w:type="spellStart"/>
      <w:r w:rsidRPr="000F5764">
        <w:rPr>
          <w:sz w:val="24"/>
          <w:szCs w:val="28"/>
        </w:rPr>
        <w:t>Smouts</w:t>
      </w:r>
      <w:proofErr w:type="spellEnd"/>
      <w:r w:rsidRPr="000F5764">
        <w:rPr>
          <w:sz w:val="24"/>
          <w:szCs w:val="28"/>
        </w:rPr>
        <w:t xml:space="preserve"> (</w:t>
      </w:r>
      <w:proofErr w:type="spellStart"/>
      <w:r w:rsidRPr="000F5764">
        <w:rPr>
          <w:sz w:val="24"/>
          <w:szCs w:val="28"/>
        </w:rPr>
        <w:t>dir</w:t>
      </w:r>
      <w:proofErr w:type="spellEnd"/>
      <w:r w:rsidRPr="000F5764">
        <w:rPr>
          <w:sz w:val="24"/>
          <w:szCs w:val="28"/>
        </w:rPr>
        <w:t xml:space="preserve">.), </w:t>
      </w:r>
      <w:r w:rsidRPr="000F5764">
        <w:rPr>
          <w:i/>
          <w:sz w:val="24"/>
          <w:szCs w:val="28"/>
        </w:rPr>
        <w:t xml:space="preserve">La situation postcoloniale. </w:t>
      </w:r>
      <w:r w:rsidRPr="003E3754">
        <w:rPr>
          <w:i/>
          <w:sz w:val="24"/>
          <w:szCs w:val="28"/>
        </w:rPr>
        <w:t xml:space="preserve">Les </w:t>
      </w:r>
      <w:r w:rsidRPr="003E3754">
        <w:rPr>
          <w:sz w:val="24"/>
          <w:szCs w:val="28"/>
        </w:rPr>
        <w:t xml:space="preserve">Postcolonial </w:t>
      </w:r>
      <w:proofErr w:type="spellStart"/>
      <w:r w:rsidRPr="003E3754">
        <w:rPr>
          <w:sz w:val="24"/>
          <w:szCs w:val="28"/>
        </w:rPr>
        <w:t>Studies</w:t>
      </w:r>
      <w:proofErr w:type="spellEnd"/>
      <w:r w:rsidRPr="003E3754">
        <w:rPr>
          <w:i/>
          <w:sz w:val="24"/>
          <w:szCs w:val="28"/>
        </w:rPr>
        <w:t xml:space="preserve"> dans le débat français</w:t>
      </w:r>
      <w:r w:rsidRPr="003E3754">
        <w:rPr>
          <w:sz w:val="24"/>
          <w:szCs w:val="28"/>
        </w:rPr>
        <w:t>, Paris, Presses de Sciences Po, 2007.</w:t>
      </w:r>
    </w:p>
    <w:p w:rsidR="00590BA7" w:rsidRPr="003E3754" w:rsidRDefault="00590BA7" w:rsidP="003E3754">
      <w:pPr>
        <w:spacing w:after="120" w:line="240" w:lineRule="auto"/>
        <w:rPr>
          <w:sz w:val="24"/>
          <w:lang w:val="en-GB"/>
        </w:rPr>
      </w:pPr>
      <w:r w:rsidRPr="000F5764">
        <w:rPr>
          <w:rFonts w:cs="Times New Roman"/>
          <w:sz w:val="24"/>
          <w:szCs w:val="24"/>
          <w:lang w:val="en-US"/>
        </w:rPr>
        <w:t xml:space="preserve">Walter </w:t>
      </w:r>
      <w:proofErr w:type="spellStart"/>
      <w:r w:rsidRPr="000F5764">
        <w:rPr>
          <w:rFonts w:cs="Times New Roman"/>
          <w:sz w:val="24"/>
          <w:szCs w:val="24"/>
          <w:lang w:val="en-US"/>
        </w:rPr>
        <w:t>Mignolo</w:t>
      </w:r>
      <w:proofErr w:type="spellEnd"/>
      <w:r w:rsidRPr="000F5764">
        <w:rPr>
          <w:rFonts w:cs="Times New Roman"/>
          <w:sz w:val="24"/>
          <w:szCs w:val="24"/>
          <w:lang w:val="en-US"/>
        </w:rPr>
        <w:t xml:space="preserve"> &amp; </w:t>
      </w:r>
      <w:r w:rsidRPr="000F5764">
        <w:rPr>
          <w:sz w:val="24"/>
          <w:szCs w:val="24"/>
          <w:lang w:val="en-US"/>
        </w:rPr>
        <w:t>Arturo Escobar</w:t>
      </w:r>
      <w:r w:rsidRPr="000F5764">
        <w:rPr>
          <w:rFonts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0F5764">
        <w:rPr>
          <w:rFonts w:cs="Times New Roman"/>
          <w:sz w:val="24"/>
          <w:szCs w:val="24"/>
          <w:lang w:val="en-US"/>
        </w:rPr>
        <w:t>eds</w:t>
      </w:r>
      <w:proofErr w:type="spellEnd"/>
      <w:proofErr w:type="gramEnd"/>
      <w:r w:rsidRPr="000F5764">
        <w:rPr>
          <w:rFonts w:cs="Times New Roman"/>
          <w:sz w:val="24"/>
          <w:szCs w:val="24"/>
          <w:lang w:val="en-US"/>
        </w:rPr>
        <w:t>),</w:t>
      </w:r>
      <w:r w:rsidRPr="000F5764">
        <w:rPr>
          <w:rFonts w:cs="Times New Roman"/>
          <w:i/>
          <w:sz w:val="24"/>
          <w:szCs w:val="24"/>
          <w:lang w:val="en-US"/>
        </w:rPr>
        <w:t xml:space="preserve"> </w:t>
      </w:r>
      <w:r w:rsidRPr="000F5764">
        <w:rPr>
          <w:i/>
          <w:sz w:val="24"/>
          <w:szCs w:val="24"/>
          <w:lang w:val="en-US"/>
        </w:rPr>
        <w:t xml:space="preserve">Globalization and the </w:t>
      </w:r>
      <w:proofErr w:type="spellStart"/>
      <w:r w:rsidRPr="000F5764">
        <w:rPr>
          <w:i/>
          <w:sz w:val="24"/>
          <w:szCs w:val="24"/>
          <w:lang w:val="en-US"/>
        </w:rPr>
        <w:t>decolonial</w:t>
      </w:r>
      <w:proofErr w:type="spellEnd"/>
      <w:r w:rsidRPr="000F5764">
        <w:rPr>
          <w:i/>
          <w:sz w:val="24"/>
          <w:szCs w:val="24"/>
          <w:lang w:val="en-US"/>
        </w:rPr>
        <w:t xml:space="preserve"> option</w:t>
      </w:r>
      <w:r w:rsidRPr="000F5764">
        <w:rPr>
          <w:sz w:val="24"/>
          <w:szCs w:val="24"/>
          <w:lang w:val="en-US"/>
        </w:rPr>
        <w:t>, New York – London, Routledge, 2010.</w:t>
      </w:r>
    </w:p>
    <w:p w:rsidR="005B1CCD" w:rsidRPr="003E3754" w:rsidRDefault="005B1CCD" w:rsidP="005B1CCD">
      <w:pPr>
        <w:spacing w:after="120" w:line="240" w:lineRule="auto"/>
        <w:rPr>
          <w:rFonts w:cs="Times New Roman"/>
          <w:sz w:val="24"/>
          <w:szCs w:val="28"/>
        </w:rPr>
      </w:pPr>
      <w:r w:rsidRPr="003E3754">
        <w:rPr>
          <w:rFonts w:cs="Times New Roman"/>
          <w:sz w:val="24"/>
          <w:szCs w:val="28"/>
        </w:rPr>
        <w:t xml:space="preserve">Anthony </w:t>
      </w:r>
      <w:proofErr w:type="spellStart"/>
      <w:r w:rsidRPr="003E3754">
        <w:rPr>
          <w:rFonts w:cs="Times New Roman"/>
          <w:sz w:val="24"/>
          <w:szCs w:val="28"/>
        </w:rPr>
        <w:t>Mangeon</w:t>
      </w:r>
      <w:proofErr w:type="spellEnd"/>
      <w:r w:rsidRPr="003E3754">
        <w:rPr>
          <w:rFonts w:cs="Times New Roman"/>
          <w:sz w:val="24"/>
          <w:szCs w:val="28"/>
        </w:rPr>
        <w:t xml:space="preserve">, </w:t>
      </w:r>
      <w:r w:rsidRPr="003E3754">
        <w:rPr>
          <w:i/>
        </w:rPr>
        <w:t>Postures postcoloniales : domaines africains et antillais</w:t>
      </w:r>
      <w:r>
        <w:t>, Paris, Karthala, 2016</w:t>
      </w:r>
    </w:p>
    <w:p w:rsidR="00BF7DD8" w:rsidRPr="005B1CCD" w:rsidRDefault="00BF7DD8" w:rsidP="003E3754">
      <w:pPr>
        <w:spacing w:after="120" w:line="240" w:lineRule="auto"/>
        <w:rPr>
          <w:rFonts w:cs="Times New Roman"/>
          <w:b/>
          <w:sz w:val="24"/>
          <w:szCs w:val="28"/>
        </w:rPr>
      </w:pPr>
    </w:p>
    <w:p w:rsidR="00F7555C" w:rsidRPr="003E3754" w:rsidRDefault="00BF7DD8" w:rsidP="003E3754">
      <w:pPr>
        <w:spacing w:after="120" w:line="240" w:lineRule="auto"/>
        <w:rPr>
          <w:rFonts w:cs="Times New Roman"/>
          <w:b/>
          <w:sz w:val="24"/>
          <w:szCs w:val="28"/>
        </w:rPr>
      </w:pPr>
      <w:r w:rsidRPr="003E3754">
        <w:rPr>
          <w:rFonts w:cs="Times New Roman"/>
          <w:b/>
          <w:sz w:val="24"/>
          <w:szCs w:val="28"/>
        </w:rPr>
        <w:t>Quelques débats : débats, articles</w:t>
      </w:r>
      <w:r w:rsidR="003E3754" w:rsidRPr="003E3754">
        <w:rPr>
          <w:rFonts w:cs="Times New Roman"/>
          <w:b/>
          <w:sz w:val="24"/>
          <w:szCs w:val="28"/>
        </w:rPr>
        <w:t xml:space="preserve"> </w:t>
      </w:r>
    </w:p>
    <w:p w:rsidR="00D82C56" w:rsidRDefault="00BF7DD8" w:rsidP="003E3754">
      <w:pPr>
        <w:spacing w:after="120" w:line="240" w:lineRule="auto"/>
        <w:rPr>
          <w:sz w:val="24"/>
          <w:szCs w:val="24"/>
        </w:rPr>
      </w:pPr>
      <w:r w:rsidRPr="00590BA7">
        <w:rPr>
          <w:sz w:val="24"/>
          <w:szCs w:val="24"/>
        </w:rPr>
        <w:t>- Dossier : « Faut-il être postcolonial ? », Labyrinthe. Atelier interdisciplinaire, n° 24, 2006</w:t>
      </w:r>
      <w:r w:rsidRPr="00590BA7">
        <w:rPr>
          <w:sz w:val="24"/>
          <w:szCs w:val="24"/>
        </w:rPr>
        <w:br/>
        <w:t>- Dossier : « Pour comprendre la pensée postcoloniale », Esprit, n° 12, décembre 2006.</w:t>
      </w:r>
      <w:r w:rsidR="00A5061F" w:rsidRPr="00590BA7">
        <w:rPr>
          <w:sz w:val="24"/>
          <w:szCs w:val="24"/>
        </w:rPr>
        <w:br/>
        <w:t xml:space="preserve">- Dossier : « La philosophie de la libération et le courant </w:t>
      </w:r>
      <w:proofErr w:type="spellStart"/>
      <w:r w:rsidR="00A5061F" w:rsidRPr="00590BA7">
        <w:rPr>
          <w:sz w:val="24"/>
          <w:szCs w:val="24"/>
        </w:rPr>
        <w:t>décolonial</w:t>
      </w:r>
      <w:proofErr w:type="spellEnd"/>
      <w:r w:rsidR="00A5061F" w:rsidRPr="00590BA7">
        <w:rPr>
          <w:sz w:val="24"/>
          <w:szCs w:val="24"/>
        </w:rPr>
        <w:t> », Cahiers des Amériques</w:t>
      </w:r>
      <w:r w:rsidR="00A5061F" w:rsidRPr="00590BA7">
        <w:rPr>
          <w:rStyle w:val="Accentuation"/>
          <w:sz w:val="24"/>
          <w:szCs w:val="24"/>
        </w:rPr>
        <w:t xml:space="preserve"> latines</w:t>
      </w:r>
      <w:r w:rsidR="00A5061F" w:rsidRPr="00590BA7">
        <w:rPr>
          <w:sz w:val="24"/>
          <w:szCs w:val="24"/>
        </w:rPr>
        <w:t>, 62 /2009</w:t>
      </w:r>
    </w:p>
    <w:p w:rsidR="003E3754" w:rsidRPr="00590BA7" w:rsidRDefault="00D82C56" w:rsidP="003E3754">
      <w:pPr>
        <w:spacing w:after="120" w:line="240" w:lineRule="auto"/>
        <w:rPr>
          <w:sz w:val="24"/>
          <w:szCs w:val="24"/>
          <w:lang w:eastAsia="fr-FR"/>
        </w:rPr>
      </w:pPr>
      <w:r w:rsidRPr="00D82C56">
        <w:rPr>
          <w:sz w:val="24"/>
        </w:rPr>
        <w:t xml:space="preserve">Jean-Loup </w:t>
      </w:r>
      <w:proofErr w:type="spellStart"/>
      <w:r w:rsidRPr="00D82C56">
        <w:rPr>
          <w:sz w:val="24"/>
        </w:rPr>
        <w:t>Amselle</w:t>
      </w:r>
      <w:proofErr w:type="spellEnd"/>
      <w:r w:rsidRPr="00D82C56">
        <w:rPr>
          <w:sz w:val="24"/>
        </w:rPr>
        <w:t xml:space="preserve">, L’Occident décroché. Enquête sur les </w:t>
      </w:r>
      <w:proofErr w:type="spellStart"/>
      <w:r w:rsidRPr="00D82C56">
        <w:rPr>
          <w:sz w:val="24"/>
        </w:rPr>
        <w:t>postcolonialismes</w:t>
      </w:r>
      <w:proofErr w:type="spellEnd"/>
      <w:r w:rsidRPr="00D82C56">
        <w:rPr>
          <w:sz w:val="24"/>
        </w:rPr>
        <w:t>, Paris, Stock, 2008.</w:t>
      </w:r>
      <w:r w:rsidRPr="00D82C56">
        <w:rPr>
          <w:sz w:val="24"/>
        </w:rPr>
        <w:br/>
      </w:r>
      <w:r w:rsidR="003E3754" w:rsidRPr="00590BA7">
        <w:rPr>
          <w:sz w:val="24"/>
          <w:szCs w:val="24"/>
        </w:rPr>
        <w:t xml:space="preserve">Nicolas </w:t>
      </w:r>
      <w:proofErr w:type="spellStart"/>
      <w:r w:rsidR="003E3754" w:rsidRPr="00590BA7">
        <w:rPr>
          <w:sz w:val="24"/>
          <w:szCs w:val="24"/>
        </w:rPr>
        <w:t>Bancel</w:t>
      </w:r>
      <w:proofErr w:type="spellEnd"/>
      <w:r w:rsidR="003E3754" w:rsidRPr="00590BA7">
        <w:rPr>
          <w:sz w:val="24"/>
          <w:szCs w:val="24"/>
        </w:rPr>
        <w:t xml:space="preserve"> </w:t>
      </w:r>
      <w:r w:rsidR="003E3754" w:rsidRPr="00590BA7">
        <w:rPr>
          <w:i/>
          <w:sz w:val="24"/>
          <w:szCs w:val="24"/>
        </w:rPr>
        <w:t xml:space="preserve">et </w:t>
      </w:r>
      <w:proofErr w:type="spellStart"/>
      <w:r w:rsidR="003E3754" w:rsidRPr="00590BA7">
        <w:rPr>
          <w:i/>
          <w:sz w:val="24"/>
          <w:szCs w:val="24"/>
        </w:rPr>
        <w:t>alii</w:t>
      </w:r>
      <w:proofErr w:type="spellEnd"/>
      <w:r w:rsidR="003E3754" w:rsidRPr="00590BA7">
        <w:rPr>
          <w:sz w:val="24"/>
          <w:szCs w:val="24"/>
        </w:rPr>
        <w:t xml:space="preserve"> (</w:t>
      </w:r>
      <w:proofErr w:type="spellStart"/>
      <w:r w:rsidR="003E3754" w:rsidRPr="00590BA7">
        <w:rPr>
          <w:sz w:val="24"/>
          <w:szCs w:val="24"/>
        </w:rPr>
        <w:t>dir</w:t>
      </w:r>
      <w:proofErr w:type="spellEnd"/>
      <w:r w:rsidR="003E3754" w:rsidRPr="00590BA7">
        <w:rPr>
          <w:sz w:val="24"/>
          <w:szCs w:val="24"/>
        </w:rPr>
        <w:t xml:space="preserve">.), </w:t>
      </w:r>
      <w:r w:rsidR="003E3754" w:rsidRPr="00590BA7">
        <w:rPr>
          <w:i/>
          <w:sz w:val="24"/>
          <w:szCs w:val="24"/>
        </w:rPr>
        <w:t>Ruptures postcoloniales. Les nouveaux visages de la société française</w:t>
      </w:r>
      <w:r w:rsidR="003E3754" w:rsidRPr="00590BA7">
        <w:rPr>
          <w:sz w:val="24"/>
          <w:szCs w:val="24"/>
        </w:rPr>
        <w:t>, Paris, La Découverte, 2010</w:t>
      </w:r>
    </w:p>
    <w:p w:rsidR="003E3754" w:rsidRPr="00590BA7" w:rsidRDefault="003E3754" w:rsidP="003E3754">
      <w:pPr>
        <w:pStyle w:val="Notedebasdepage"/>
        <w:spacing w:after="120"/>
        <w:rPr>
          <w:sz w:val="24"/>
          <w:szCs w:val="24"/>
        </w:rPr>
      </w:pPr>
      <w:r w:rsidRPr="00590BA7">
        <w:rPr>
          <w:sz w:val="24"/>
          <w:szCs w:val="24"/>
        </w:rPr>
        <w:t xml:space="preserve">Jean-François Bayart, </w:t>
      </w:r>
      <w:r w:rsidRPr="00590BA7">
        <w:rPr>
          <w:i/>
          <w:iCs/>
          <w:sz w:val="24"/>
          <w:szCs w:val="24"/>
        </w:rPr>
        <w:t>Les études postcoloniales. Un carnaval académique</w:t>
      </w:r>
      <w:r w:rsidRPr="00590BA7">
        <w:rPr>
          <w:sz w:val="24"/>
          <w:szCs w:val="24"/>
        </w:rPr>
        <w:t>, Karthala, 2010, collection « </w:t>
      </w:r>
      <w:proofErr w:type="spellStart"/>
      <w:r w:rsidRPr="00590BA7">
        <w:rPr>
          <w:sz w:val="24"/>
          <w:szCs w:val="24"/>
        </w:rPr>
        <w:t>Disputatio</w:t>
      </w:r>
      <w:proofErr w:type="spellEnd"/>
      <w:r w:rsidRPr="00590BA7">
        <w:rPr>
          <w:sz w:val="24"/>
          <w:szCs w:val="24"/>
        </w:rPr>
        <w:t> ».</w:t>
      </w:r>
    </w:p>
    <w:p w:rsidR="003E3754" w:rsidRPr="00590BA7" w:rsidRDefault="003E3754" w:rsidP="003E3754">
      <w:pPr>
        <w:spacing w:after="120" w:line="240" w:lineRule="auto"/>
        <w:rPr>
          <w:sz w:val="24"/>
          <w:szCs w:val="24"/>
        </w:rPr>
      </w:pPr>
      <w:r w:rsidRPr="00590BA7">
        <w:rPr>
          <w:sz w:val="24"/>
          <w:szCs w:val="24"/>
        </w:rPr>
        <w:t xml:space="preserve">Romain Bertrand, </w:t>
      </w:r>
      <w:r w:rsidRPr="00590BA7">
        <w:rPr>
          <w:i/>
          <w:iCs/>
          <w:sz w:val="24"/>
          <w:szCs w:val="24"/>
        </w:rPr>
        <w:t>Mémoires d’empire. La controverse autour du ‘fait colonial’</w:t>
      </w:r>
      <w:r w:rsidRPr="00590BA7">
        <w:rPr>
          <w:sz w:val="24"/>
          <w:szCs w:val="24"/>
        </w:rPr>
        <w:t xml:space="preserve">, </w:t>
      </w:r>
      <w:proofErr w:type="spellStart"/>
      <w:r w:rsidRPr="00590BA7">
        <w:rPr>
          <w:sz w:val="24"/>
          <w:szCs w:val="24"/>
        </w:rPr>
        <w:t>Broissieux</w:t>
      </w:r>
      <w:proofErr w:type="spellEnd"/>
      <w:r w:rsidRPr="00590BA7">
        <w:rPr>
          <w:sz w:val="24"/>
          <w:szCs w:val="24"/>
        </w:rPr>
        <w:t>, Editions du Croquant, 2006</w:t>
      </w:r>
    </w:p>
    <w:p w:rsidR="003E3754" w:rsidRPr="00590BA7" w:rsidRDefault="003E3754" w:rsidP="003E3754">
      <w:pPr>
        <w:spacing w:after="120" w:line="240" w:lineRule="auto"/>
        <w:rPr>
          <w:sz w:val="24"/>
          <w:szCs w:val="24"/>
        </w:rPr>
      </w:pPr>
      <w:proofErr w:type="spellStart"/>
      <w:r w:rsidRPr="00590BA7">
        <w:rPr>
          <w:sz w:val="24"/>
          <w:szCs w:val="24"/>
        </w:rPr>
        <w:t>Abdellali</w:t>
      </w:r>
      <w:proofErr w:type="spellEnd"/>
      <w:r w:rsidRPr="00590BA7">
        <w:rPr>
          <w:sz w:val="24"/>
          <w:szCs w:val="24"/>
        </w:rPr>
        <w:t xml:space="preserve"> </w:t>
      </w:r>
      <w:proofErr w:type="spellStart"/>
      <w:r w:rsidRPr="00590BA7">
        <w:rPr>
          <w:sz w:val="24"/>
          <w:szCs w:val="24"/>
        </w:rPr>
        <w:t>Hajjat</w:t>
      </w:r>
      <w:proofErr w:type="spellEnd"/>
      <w:r w:rsidRPr="00590BA7">
        <w:rPr>
          <w:sz w:val="24"/>
          <w:szCs w:val="24"/>
        </w:rPr>
        <w:t xml:space="preserve">, « Les usages politiques de l’héritage colonial » </w:t>
      </w:r>
      <w:r w:rsidRPr="00590BA7">
        <w:rPr>
          <w:i/>
          <w:iCs/>
          <w:sz w:val="24"/>
          <w:szCs w:val="24"/>
        </w:rPr>
        <w:t>in</w:t>
      </w:r>
      <w:r w:rsidRPr="00590BA7">
        <w:rPr>
          <w:sz w:val="24"/>
          <w:szCs w:val="24"/>
        </w:rPr>
        <w:t xml:space="preserve"> Benjamin Stora et Emile </w:t>
      </w:r>
      <w:proofErr w:type="spellStart"/>
      <w:r w:rsidRPr="00590BA7">
        <w:rPr>
          <w:sz w:val="24"/>
          <w:szCs w:val="24"/>
        </w:rPr>
        <w:t>Témime</w:t>
      </w:r>
      <w:proofErr w:type="spellEnd"/>
      <w:r w:rsidRPr="00590BA7">
        <w:rPr>
          <w:sz w:val="24"/>
          <w:szCs w:val="24"/>
        </w:rPr>
        <w:t xml:space="preserve"> (</w:t>
      </w:r>
      <w:proofErr w:type="spellStart"/>
      <w:r w:rsidRPr="00590BA7">
        <w:rPr>
          <w:sz w:val="24"/>
          <w:szCs w:val="24"/>
        </w:rPr>
        <w:t>eds</w:t>
      </w:r>
      <w:proofErr w:type="spellEnd"/>
      <w:r w:rsidRPr="00590BA7">
        <w:rPr>
          <w:sz w:val="24"/>
          <w:szCs w:val="24"/>
        </w:rPr>
        <w:t xml:space="preserve">), </w:t>
      </w:r>
      <w:proofErr w:type="spellStart"/>
      <w:r w:rsidRPr="00590BA7">
        <w:rPr>
          <w:i/>
          <w:iCs/>
          <w:sz w:val="24"/>
          <w:szCs w:val="24"/>
        </w:rPr>
        <w:t>Immigrances</w:t>
      </w:r>
      <w:proofErr w:type="spellEnd"/>
      <w:r w:rsidRPr="00590BA7">
        <w:rPr>
          <w:i/>
          <w:iCs/>
          <w:sz w:val="24"/>
          <w:szCs w:val="24"/>
        </w:rPr>
        <w:t>. L’immigration en France au XXe siècle</w:t>
      </w:r>
      <w:r w:rsidRPr="00590BA7">
        <w:rPr>
          <w:sz w:val="24"/>
          <w:szCs w:val="24"/>
        </w:rPr>
        <w:t>, Paris, Hachette, 2007, pp. 195-210.</w:t>
      </w:r>
    </w:p>
    <w:p w:rsidR="0064073E" w:rsidRPr="00590BA7" w:rsidRDefault="0064073E" w:rsidP="0064073E">
      <w:pPr>
        <w:spacing w:after="120" w:line="240" w:lineRule="auto"/>
        <w:rPr>
          <w:sz w:val="24"/>
          <w:szCs w:val="24"/>
        </w:rPr>
      </w:pPr>
      <w:r w:rsidRPr="00590BA7">
        <w:rPr>
          <w:rStyle w:val="bluemilk"/>
          <w:sz w:val="24"/>
          <w:szCs w:val="24"/>
        </w:rPr>
        <w:t>Walter</w:t>
      </w:r>
      <w:r w:rsidRPr="00590BA7">
        <w:rPr>
          <w:rStyle w:val="uppercase"/>
          <w:sz w:val="24"/>
          <w:szCs w:val="24"/>
        </w:rPr>
        <w:t xml:space="preserve"> </w:t>
      </w:r>
      <w:proofErr w:type="spellStart"/>
      <w:r w:rsidRPr="00590BA7">
        <w:rPr>
          <w:rStyle w:val="uppercase"/>
          <w:sz w:val="24"/>
          <w:szCs w:val="24"/>
        </w:rPr>
        <w:t>Mignolo</w:t>
      </w:r>
      <w:proofErr w:type="spellEnd"/>
      <w:r w:rsidRPr="00590BA7">
        <w:rPr>
          <w:rStyle w:val="bluemilk"/>
          <w:sz w:val="24"/>
          <w:szCs w:val="24"/>
        </w:rPr>
        <w:t>, « Géopolitique de la sensibilité et du savoir. (Dé</w:t>
      </w:r>
      <w:proofErr w:type="gramStart"/>
      <w:r w:rsidRPr="00590BA7">
        <w:rPr>
          <w:rStyle w:val="bluemilk"/>
          <w:sz w:val="24"/>
          <w:szCs w:val="24"/>
        </w:rPr>
        <w:t>)</w:t>
      </w:r>
      <w:proofErr w:type="spellStart"/>
      <w:r w:rsidRPr="00590BA7">
        <w:rPr>
          <w:rStyle w:val="bluemilk"/>
          <w:sz w:val="24"/>
          <w:szCs w:val="24"/>
        </w:rPr>
        <w:t>colonialité</w:t>
      </w:r>
      <w:proofErr w:type="spellEnd"/>
      <w:proofErr w:type="gramEnd"/>
      <w:r w:rsidRPr="00590BA7">
        <w:rPr>
          <w:rStyle w:val="bluemilk"/>
          <w:sz w:val="24"/>
          <w:szCs w:val="24"/>
        </w:rPr>
        <w:t xml:space="preserve">, pensée frontalière et désobéissance épistémologique », </w:t>
      </w:r>
      <w:r w:rsidRPr="00590BA7">
        <w:rPr>
          <w:rStyle w:val="bluemilk"/>
          <w:i/>
          <w:iCs/>
          <w:sz w:val="24"/>
          <w:szCs w:val="24"/>
        </w:rPr>
        <w:t>Mouvements</w:t>
      </w:r>
      <w:r w:rsidRPr="00590BA7">
        <w:rPr>
          <w:rStyle w:val="bluemilk"/>
          <w:sz w:val="24"/>
          <w:szCs w:val="24"/>
        </w:rPr>
        <w:t>, 2013/1 (n° 73), p. 181-190</w:t>
      </w:r>
    </w:p>
    <w:p w:rsidR="00F7555C" w:rsidRPr="00590BA7" w:rsidRDefault="00F7555C" w:rsidP="003E3754">
      <w:pPr>
        <w:spacing w:after="120" w:line="240" w:lineRule="auto"/>
        <w:rPr>
          <w:rFonts w:cs="Times New Roman"/>
          <w:sz w:val="24"/>
          <w:szCs w:val="24"/>
        </w:rPr>
      </w:pPr>
      <w:r w:rsidRPr="00590BA7">
        <w:rPr>
          <w:rFonts w:cs="Times New Roman"/>
          <w:sz w:val="24"/>
          <w:szCs w:val="24"/>
        </w:rPr>
        <w:t xml:space="preserve">Jules </w:t>
      </w:r>
      <w:proofErr w:type="spellStart"/>
      <w:r w:rsidRPr="00590BA7">
        <w:rPr>
          <w:rFonts w:cs="Times New Roman"/>
          <w:sz w:val="24"/>
          <w:szCs w:val="24"/>
        </w:rPr>
        <w:t>Naudet</w:t>
      </w:r>
      <w:proofErr w:type="spellEnd"/>
      <w:r w:rsidRPr="00590BA7">
        <w:rPr>
          <w:rFonts w:cs="Times New Roman"/>
          <w:sz w:val="24"/>
          <w:szCs w:val="24"/>
        </w:rPr>
        <w:t xml:space="preserve">, « La portée contestataire des études postcoloniales. Entretien avec Jacques </w:t>
      </w:r>
      <w:proofErr w:type="spellStart"/>
      <w:r w:rsidRPr="00590BA7">
        <w:rPr>
          <w:rFonts w:cs="Times New Roman"/>
          <w:sz w:val="24"/>
          <w:szCs w:val="24"/>
        </w:rPr>
        <w:t>Pouchepadass</w:t>
      </w:r>
      <w:proofErr w:type="spellEnd"/>
      <w:r w:rsidRPr="00590BA7">
        <w:rPr>
          <w:rFonts w:cs="Times New Roman"/>
          <w:sz w:val="24"/>
          <w:szCs w:val="24"/>
        </w:rPr>
        <w:t xml:space="preserve"> », </w:t>
      </w:r>
      <w:r w:rsidRPr="00590BA7">
        <w:rPr>
          <w:rFonts w:cs="Times New Roman"/>
          <w:i/>
          <w:iCs/>
          <w:sz w:val="24"/>
          <w:szCs w:val="24"/>
        </w:rPr>
        <w:t>La Vie des idées</w:t>
      </w:r>
      <w:r w:rsidRPr="00590BA7">
        <w:rPr>
          <w:rFonts w:cs="Times New Roman"/>
          <w:sz w:val="24"/>
          <w:szCs w:val="24"/>
        </w:rPr>
        <w:t xml:space="preserve">, 16 septembre 2011 </w:t>
      </w:r>
    </w:p>
    <w:p w:rsidR="00F7555C" w:rsidRPr="00590BA7" w:rsidRDefault="00F7555C" w:rsidP="003E3754">
      <w:pPr>
        <w:spacing w:after="120" w:line="240" w:lineRule="auto"/>
        <w:rPr>
          <w:rFonts w:cs="Times New Roman"/>
          <w:sz w:val="24"/>
          <w:szCs w:val="24"/>
        </w:rPr>
      </w:pPr>
      <w:r w:rsidRPr="00590BA7">
        <w:rPr>
          <w:rFonts w:cs="Times New Roman"/>
          <w:bCs/>
          <w:sz w:val="24"/>
          <w:szCs w:val="24"/>
        </w:rPr>
        <w:t xml:space="preserve">Jacques </w:t>
      </w:r>
      <w:proofErr w:type="spellStart"/>
      <w:r w:rsidRPr="00590BA7">
        <w:rPr>
          <w:rFonts w:cs="Times New Roman"/>
          <w:bCs/>
          <w:sz w:val="24"/>
          <w:szCs w:val="24"/>
        </w:rPr>
        <w:t>Pouchepadass</w:t>
      </w:r>
      <w:proofErr w:type="spellEnd"/>
      <w:r w:rsidRPr="00590BA7">
        <w:rPr>
          <w:rFonts w:cs="Times New Roman"/>
          <w:sz w:val="24"/>
          <w:szCs w:val="24"/>
        </w:rPr>
        <w:t xml:space="preserve">, « Les </w:t>
      </w:r>
      <w:proofErr w:type="spellStart"/>
      <w:r w:rsidRPr="00590BA7">
        <w:rPr>
          <w:rFonts w:cs="Times New Roman"/>
          <w:i/>
          <w:iCs/>
          <w:sz w:val="24"/>
          <w:szCs w:val="24"/>
        </w:rPr>
        <w:t>Subaltern</w:t>
      </w:r>
      <w:proofErr w:type="spellEnd"/>
      <w:r w:rsidRPr="00590BA7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590BA7">
        <w:rPr>
          <w:rFonts w:cs="Times New Roman"/>
          <w:i/>
          <w:iCs/>
          <w:sz w:val="24"/>
          <w:szCs w:val="24"/>
        </w:rPr>
        <w:t>Studies</w:t>
      </w:r>
      <w:proofErr w:type="spellEnd"/>
      <w:r w:rsidRPr="00590BA7">
        <w:rPr>
          <w:rFonts w:cs="Times New Roman"/>
          <w:sz w:val="24"/>
          <w:szCs w:val="24"/>
        </w:rPr>
        <w:t xml:space="preserve"> ou la critique postcoloniale de la modernité », </w:t>
      </w:r>
      <w:r w:rsidRPr="00590BA7">
        <w:rPr>
          <w:rFonts w:cs="Times New Roman"/>
          <w:i/>
          <w:iCs/>
          <w:sz w:val="24"/>
          <w:szCs w:val="24"/>
        </w:rPr>
        <w:t>L’Homme</w:t>
      </w:r>
      <w:r w:rsidRPr="00590BA7">
        <w:rPr>
          <w:rFonts w:cs="Times New Roman"/>
          <w:sz w:val="24"/>
          <w:szCs w:val="24"/>
        </w:rPr>
        <w:t xml:space="preserve"> [En ligne], 156 | octobre-décembre 2000, </w:t>
      </w:r>
    </w:p>
    <w:p w:rsidR="003E3754" w:rsidRPr="00590BA7" w:rsidRDefault="003E3754" w:rsidP="003E3754">
      <w:pPr>
        <w:spacing w:after="120" w:line="240" w:lineRule="auto"/>
        <w:rPr>
          <w:sz w:val="24"/>
          <w:szCs w:val="24"/>
        </w:rPr>
      </w:pPr>
      <w:r w:rsidRPr="00590BA7">
        <w:rPr>
          <w:sz w:val="24"/>
          <w:szCs w:val="24"/>
        </w:rPr>
        <w:t xml:space="preserve">Daniel Rivet, “Culture et impérialisme en débat”, </w:t>
      </w:r>
      <w:r w:rsidRPr="00590BA7">
        <w:rPr>
          <w:i/>
          <w:iCs/>
          <w:sz w:val="24"/>
          <w:szCs w:val="24"/>
        </w:rPr>
        <w:t>Revue d’histoire moderne et contemporaine</w:t>
      </w:r>
      <w:r w:rsidRPr="00590BA7">
        <w:rPr>
          <w:sz w:val="24"/>
          <w:szCs w:val="24"/>
        </w:rPr>
        <w:t>, tome 48, n° 4, 2001, p. 209-215.</w:t>
      </w:r>
    </w:p>
    <w:p w:rsidR="00F7555C" w:rsidRPr="00590BA7" w:rsidRDefault="003E3754" w:rsidP="00F7555C">
      <w:pPr>
        <w:spacing w:after="120" w:line="240" w:lineRule="auto"/>
        <w:rPr>
          <w:sz w:val="24"/>
          <w:szCs w:val="24"/>
        </w:rPr>
      </w:pPr>
      <w:r w:rsidRPr="00590BA7">
        <w:rPr>
          <w:sz w:val="24"/>
          <w:szCs w:val="24"/>
        </w:rPr>
        <w:t xml:space="preserve">Emmanuelle </w:t>
      </w:r>
      <w:proofErr w:type="spellStart"/>
      <w:r w:rsidRPr="00590BA7">
        <w:rPr>
          <w:sz w:val="24"/>
          <w:szCs w:val="24"/>
        </w:rPr>
        <w:t>Sibeud</w:t>
      </w:r>
      <w:proofErr w:type="spellEnd"/>
      <w:r w:rsidRPr="00590BA7">
        <w:rPr>
          <w:sz w:val="24"/>
          <w:szCs w:val="24"/>
        </w:rPr>
        <w:t>, « </w:t>
      </w:r>
      <w:proofErr w:type="spellStart"/>
      <w:r w:rsidRPr="00590BA7">
        <w:rPr>
          <w:i/>
          <w:iCs/>
          <w:sz w:val="24"/>
          <w:szCs w:val="24"/>
        </w:rPr>
        <w:t>Post-colonial</w:t>
      </w:r>
      <w:proofErr w:type="spellEnd"/>
      <w:r w:rsidRPr="00590BA7">
        <w:rPr>
          <w:sz w:val="24"/>
          <w:szCs w:val="24"/>
        </w:rPr>
        <w:t xml:space="preserve"> et </w:t>
      </w:r>
      <w:r w:rsidRPr="00590BA7">
        <w:rPr>
          <w:i/>
          <w:iCs/>
          <w:sz w:val="24"/>
          <w:szCs w:val="24"/>
        </w:rPr>
        <w:t xml:space="preserve">Colonial </w:t>
      </w:r>
      <w:proofErr w:type="spellStart"/>
      <w:r w:rsidRPr="00590BA7">
        <w:rPr>
          <w:i/>
          <w:iCs/>
          <w:sz w:val="24"/>
          <w:szCs w:val="24"/>
        </w:rPr>
        <w:t>Studies</w:t>
      </w:r>
      <w:proofErr w:type="spellEnd"/>
      <w:r w:rsidRPr="00590BA7">
        <w:rPr>
          <w:sz w:val="24"/>
          <w:szCs w:val="24"/>
        </w:rPr>
        <w:t xml:space="preserve"> : enjeux et débats », </w:t>
      </w:r>
      <w:r w:rsidRPr="00590BA7">
        <w:rPr>
          <w:i/>
          <w:iCs/>
          <w:sz w:val="24"/>
          <w:szCs w:val="24"/>
        </w:rPr>
        <w:t>Revue d’histoire moderne et contemporaine</w:t>
      </w:r>
      <w:r w:rsidRPr="00590BA7">
        <w:rPr>
          <w:sz w:val="24"/>
          <w:szCs w:val="24"/>
        </w:rPr>
        <w:t>, tome 51, n° 4 bis, 2004, p. 87-95.</w:t>
      </w:r>
      <w:r w:rsidRPr="00590BA7">
        <w:rPr>
          <w:sz w:val="24"/>
          <w:szCs w:val="24"/>
        </w:rPr>
        <w:br/>
        <w:t>- (</w:t>
      </w:r>
      <w:proofErr w:type="spellStart"/>
      <w:r w:rsidRPr="00590BA7">
        <w:rPr>
          <w:sz w:val="24"/>
          <w:szCs w:val="24"/>
        </w:rPr>
        <w:t>dir</w:t>
      </w:r>
      <w:proofErr w:type="spellEnd"/>
      <w:r w:rsidRPr="00590BA7">
        <w:rPr>
          <w:sz w:val="24"/>
          <w:szCs w:val="24"/>
        </w:rPr>
        <w:t xml:space="preserve">.), « Décolonisation et sciences humaines », </w:t>
      </w:r>
      <w:r w:rsidRPr="00590BA7">
        <w:rPr>
          <w:i/>
          <w:iCs/>
          <w:sz w:val="24"/>
          <w:szCs w:val="24"/>
        </w:rPr>
        <w:t>Revue d’histoire des sciences humaines</w:t>
      </w:r>
      <w:r w:rsidRPr="00590BA7">
        <w:rPr>
          <w:sz w:val="24"/>
          <w:szCs w:val="24"/>
        </w:rPr>
        <w:t>, n° 24, 2011</w:t>
      </w:r>
    </w:p>
    <w:sectPr w:rsidR="00F7555C" w:rsidRPr="00590BA7" w:rsidSect="00590B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8B" w:rsidRDefault="0002378B" w:rsidP="000F5764">
      <w:pPr>
        <w:spacing w:after="0" w:line="240" w:lineRule="auto"/>
      </w:pPr>
      <w:r>
        <w:separator/>
      </w:r>
    </w:p>
  </w:endnote>
  <w:endnote w:type="continuationSeparator" w:id="0">
    <w:p w:rsidR="0002378B" w:rsidRDefault="0002378B" w:rsidP="000F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8B" w:rsidRDefault="0002378B" w:rsidP="000F5764">
      <w:pPr>
        <w:spacing w:after="0" w:line="240" w:lineRule="auto"/>
      </w:pPr>
      <w:r>
        <w:separator/>
      </w:r>
    </w:p>
  </w:footnote>
  <w:footnote w:type="continuationSeparator" w:id="0">
    <w:p w:rsidR="0002378B" w:rsidRDefault="0002378B" w:rsidP="000F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64" w:rsidRPr="000F5764" w:rsidRDefault="000F5764" w:rsidP="000F5764">
    <w:pPr>
      <w:pStyle w:val="En-tte"/>
      <w:jc w:val="center"/>
      <w:rPr>
        <w:b/>
        <w:i/>
        <w:sz w:val="20"/>
      </w:rPr>
    </w:pPr>
    <w:r w:rsidRPr="000F5764">
      <w:rPr>
        <w:b/>
        <w:i/>
        <w:sz w:val="20"/>
      </w:rPr>
      <w:t>Audrey Célestine, Sarah Fila-</w:t>
    </w:r>
    <w:proofErr w:type="spellStart"/>
    <w:r w:rsidRPr="000F5764">
      <w:rPr>
        <w:b/>
        <w:i/>
        <w:sz w:val="20"/>
      </w:rPr>
      <w:t>Bakabadio</w:t>
    </w:r>
    <w:proofErr w:type="spellEnd"/>
    <w:r w:rsidRPr="000F5764">
      <w:rPr>
        <w:b/>
        <w:i/>
        <w:sz w:val="20"/>
      </w:rPr>
      <w:t xml:space="preserve">, Françoise Lemaire, Sylvain </w:t>
    </w:r>
    <w:proofErr w:type="spellStart"/>
    <w:r w:rsidRPr="000F5764">
      <w:rPr>
        <w:b/>
        <w:i/>
        <w:sz w:val="20"/>
      </w:rPr>
      <w:t>Pattieu</w:t>
    </w:r>
    <w:proofErr w:type="spellEnd"/>
    <w:r w:rsidRPr="000F5764">
      <w:rPr>
        <w:b/>
        <w:i/>
        <w:sz w:val="20"/>
      </w:rPr>
      <w:t xml:space="preserve">, Emmanuelle </w:t>
    </w:r>
    <w:proofErr w:type="spellStart"/>
    <w:r w:rsidRPr="000F5764">
      <w:rPr>
        <w:b/>
        <w:i/>
        <w:sz w:val="20"/>
      </w:rPr>
      <w:t>Sibeud</w:t>
    </w:r>
    <w:proofErr w:type="spellEnd"/>
    <w:r w:rsidRPr="000F5764">
      <w:rPr>
        <w:b/>
        <w:i/>
        <w:sz w:val="20"/>
      </w:rPr>
      <w:t xml:space="preserve">, Tyler </w:t>
    </w:r>
    <w:proofErr w:type="spellStart"/>
    <w:r w:rsidRPr="000F5764">
      <w:rPr>
        <w:b/>
        <w:i/>
        <w:sz w:val="20"/>
      </w:rPr>
      <w:t>Stovall</w:t>
    </w:r>
    <w:proofErr w:type="spellEnd"/>
    <w:r w:rsidRPr="000F5764">
      <w:rPr>
        <w:b/>
        <w:i/>
        <w:sz w:val="20"/>
      </w:rPr>
      <w:t xml:space="preserve">,  « Les populations noires en France. Approches et comparaisons transatlantiques », </w:t>
    </w:r>
    <w:r w:rsidRPr="000F5764">
      <w:rPr>
        <w:b/>
        <w:i/>
        <w:sz w:val="20"/>
      </w:rPr>
      <w:br/>
      <w:t>Université Paris 8 – Archives Nationales, 2017-2018</w:t>
    </w:r>
  </w:p>
  <w:p w:rsidR="000F5764" w:rsidRDefault="000F57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5C"/>
    <w:rsid w:val="0002378B"/>
    <w:rsid w:val="0005394C"/>
    <w:rsid w:val="000E5A8A"/>
    <w:rsid w:val="000F5764"/>
    <w:rsid w:val="0014266B"/>
    <w:rsid w:val="001F1D1C"/>
    <w:rsid w:val="00264A93"/>
    <w:rsid w:val="0028489C"/>
    <w:rsid w:val="00294F64"/>
    <w:rsid w:val="00351615"/>
    <w:rsid w:val="00370C1C"/>
    <w:rsid w:val="00387973"/>
    <w:rsid w:val="003A79CD"/>
    <w:rsid w:val="003C131D"/>
    <w:rsid w:val="003C2C9B"/>
    <w:rsid w:val="003E324F"/>
    <w:rsid w:val="003E3754"/>
    <w:rsid w:val="00426F70"/>
    <w:rsid w:val="00463C33"/>
    <w:rsid w:val="004860E1"/>
    <w:rsid w:val="00510F4E"/>
    <w:rsid w:val="00564EE0"/>
    <w:rsid w:val="00590BA7"/>
    <w:rsid w:val="005B1CCD"/>
    <w:rsid w:val="006354C9"/>
    <w:rsid w:val="0064073E"/>
    <w:rsid w:val="00660492"/>
    <w:rsid w:val="00792237"/>
    <w:rsid w:val="007B0476"/>
    <w:rsid w:val="00820BEA"/>
    <w:rsid w:val="00825988"/>
    <w:rsid w:val="00900A9C"/>
    <w:rsid w:val="00984A3B"/>
    <w:rsid w:val="00A47FE3"/>
    <w:rsid w:val="00A5061F"/>
    <w:rsid w:val="00A62E2A"/>
    <w:rsid w:val="00BA2C36"/>
    <w:rsid w:val="00BB78F8"/>
    <w:rsid w:val="00BC2D2C"/>
    <w:rsid w:val="00BF7DD8"/>
    <w:rsid w:val="00C64B13"/>
    <w:rsid w:val="00C9701F"/>
    <w:rsid w:val="00CA77DA"/>
    <w:rsid w:val="00CB0A24"/>
    <w:rsid w:val="00CB113C"/>
    <w:rsid w:val="00CB28FA"/>
    <w:rsid w:val="00D82C56"/>
    <w:rsid w:val="00DA0121"/>
    <w:rsid w:val="00DF7CB7"/>
    <w:rsid w:val="00E16EEF"/>
    <w:rsid w:val="00ED231F"/>
    <w:rsid w:val="00F7555C"/>
    <w:rsid w:val="00F80FC8"/>
    <w:rsid w:val="00F90141"/>
    <w:rsid w:val="00F91BFD"/>
    <w:rsid w:val="00FB2DEC"/>
    <w:rsid w:val="00FC0B1A"/>
    <w:rsid w:val="00FE08BC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5C"/>
    <w:rPr>
      <w:rFonts w:ascii="Times New Roman" w:hAnsi="Times New Roman"/>
    </w:rPr>
  </w:style>
  <w:style w:type="paragraph" w:styleId="Titre1">
    <w:name w:val="heading 1"/>
    <w:basedOn w:val="Normal"/>
    <w:link w:val="Titre1Car"/>
    <w:uiPriority w:val="9"/>
    <w:qFormat/>
    <w:rsid w:val="00CB0A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B0A2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755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nhideWhenUsed/>
    <w:rsid w:val="00F7555C"/>
    <w:pPr>
      <w:suppressAutoHyphens/>
      <w:spacing w:after="6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F7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E37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E3754"/>
    <w:rPr>
      <w:b/>
      <w:bCs/>
    </w:rPr>
  </w:style>
  <w:style w:type="character" w:styleId="Accentuation">
    <w:name w:val="Emphasis"/>
    <w:uiPriority w:val="20"/>
    <w:qFormat/>
    <w:rsid w:val="003E3754"/>
    <w:rPr>
      <w:i/>
      <w:iCs/>
    </w:rPr>
  </w:style>
  <w:style w:type="character" w:customStyle="1" w:styleId="bluemilk">
    <w:name w:val="blue_milk"/>
    <w:basedOn w:val="Policepardfaut"/>
    <w:rsid w:val="0005394C"/>
  </w:style>
  <w:style w:type="character" w:customStyle="1" w:styleId="uppercase">
    <w:name w:val="uppercase"/>
    <w:basedOn w:val="Policepardfaut"/>
    <w:rsid w:val="0005394C"/>
  </w:style>
  <w:style w:type="character" w:customStyle="1" w:styleId="familyname">
    <w:name w:val="familyname"/>
    <w:basedOn w:val="Policepardfaut"/>
    <w:rsid w:val="0005394C"/>
  </w:style>
  <w:style w:type="paragraph" w:styleId="En-tte">
    <w:name w:val="header"/>
    <w:basedOn w:val="Normal"/>
    <w:link w:val="En-tteCar"/>
    <w:uiPriority w:val="99"/>
    <w:unhideWhenUsed/>
    <w:rsid w:val="000F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764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F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764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6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B0A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0A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2">
    <w:name w:val="Body Text 2"/>
    <w:basedOn w:val="Normal"/>
    <w:link w:val="Corpsdetexte2Car"/>
    <w:uiPriority w:val="99"/>
    <w:rsid w:val="00BB78F8"/>
    <w:pPr>
      <w:spacing w:after="120" w:line="240" w:lineRule="exact"/>
      <w:ind w:left="567" w:hanging="567"/>
    </w:pPr>
    <w:rPr>
      <w:rFonts w:eastAsia="Times New Roman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B78F8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ous-titre1">
    <w:name w:val="Sous-titre1"/>
    <w:basedOn w:val="Normal"/>
    <w:rsid w:val="00CA7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66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5C"/>
    <w:rPr>
      <w:rFonts w:ascii="Times New Roman" w:hAnsi="Times New Roman"/>
    </w:rPr>
  </w:style>
  <w:style w:type="paragraph" w:styleId="Titre1">
    <w:name w:val="heading 1"/>
    <w:basedOn w:val="Normal"/>
    <w:link w:val="Titre1Car"/>
    <w:uiPriority w:val="9"/>
    <w:qFormat/>
    <w:rsid w:val="00CB0A2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B0A2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7555C"/>
    <w:rPr>
      <w:color w:val="0000FF"/>
      <w:u w:val="single"/>
    </w:rPr>
  </w:style>
  <w:style w:type="paragraph" w:styleId="Notedebasdepage">
    <w:name w:val="footnote text"/>
    <w:basedOn w:val="Normal"/>
    <w:link w:val="NotedebasdepageCar"/>
    <w:unhideWhenUsed/>
    <w:rsid w:val="00F7555C"/>
    <w:pPr>
      <w:suppressAutoHyphens/>
      <w:spacing w:after="6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F7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3E37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E3754"/>
    <w:rPr>
      <w:b/>
      <w:bCs/>
    </w:rPr>
  </w:style>
  <w:style w:type="character" w:styleId="Accentuation">
    <w:name w:val="Emphasis"/>
    <w:uiPriority w:val="20"/>
    <w:qFormat/>
    <w:rsid w:val="003E3754"/>
    <w:rPr>
      <w:i/>
      <w:iCs/>
    </w:rPr>
  </w:style>
  <w:style w:type="character" w:customStyle="1" w:styleId="bluemilk">
    <w:name w:val="blue_milk"/>
    <w:basedOn w:val="Policepardfaut"/>
    <w:rsid w:val="0005394C"/>
  </w:style>
  <w:style w:type="character" w:customStyle="1" w:styleId="uppercase">
    <w:name w:val="uppercase"/>
    <w:basedOn w:val="Policepardfaut"/>
    <w:rsid w:val="0005394C"/>
  </w:style>
  <w:style w:type="character" w:customStyle="1" w:styleId="familyname">
    <w:name w:val="familyname"/>
    <w:basedOn w:val="Policepardfaut"/>
    <w:rsid w:val="0005394C"/>
  </w:style>
  <w:style w:type="paragraph" w:styleId="En-tte">
    <w:name w:val="header"/>
    <w:basedOn w:val="Normal"/>
    <w:link w:val="En-tteCar"/>
    <w:uiPriority w:val="99"/>
    <w:unhideWhenUsed/>
    <w:rsid w:val="000F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764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0F5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764"/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6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B0A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B0A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Corpsdetexte2">
    <w:name w:val="Body Text 2"/>
    <w:basedOn w:val="Normal"/>
    <w:link w:val="Corpsdetexte2Car"/>
    <w:uiPriority w:val="99"/>
    <w:rsid w:val="00BB78F8"/>
    <w:pPr>
      <w:spacing w:after="120" w:line="240" w:lineRule="exact"/>
      <w:ind w:left="567" w:hanging="567"/>
    </w:pPr>
    <w:rPr>
      <w:rFonts w:eastAsia="Times New Roman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B78F8"/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Sous-titre1">
    <w:name w:val="Sous-titre1"/>
    <w:basedOn w:val="Normal"/>
    <w:rsid w:val="00CA77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66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bastienchauvin.org/wp-content/uploads/Chauvin-2011-Sur-la-route-de-Washington-Le-d%C3%A9chirement-dun-p%C3%A9lerinage-politique-de-travailleurs-journalier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ctionnairedesorientalistes.ehes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stviewpress.com/books/transnational-fra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7D6D-7D94-46BC-A6C4-6BB93795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18</cp:revision>
  <cp:lastPrinted>2017-10-11T09:54:00Z</cp:lastPrinted>
  <dcterms:created xsi:type="dcterms:W3CDTF">2017-10-10T08:00:00Z</dcterms:created>
  <dcterms:modified xsi:type="dcterms:W3CDTF">2017-10-11T20:00:00Z</dcterms:modified>
</cp:coreProperties>
</file>